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AA4F3F">
      <w:pPr>
        <w:pStyle w:val="13"/>
        <w:widowControl/>
        <w:rPr>
          <w:rFonts w:hint="eastAsia" w:ascii="仿宋" w:hAnsi="仿宋" w:eastAsia="仿宋" w:cs="仿宋"/>
          <w:b/>
          <w:bCs/>
          <w:sz w:val="44"/>
          <w:szCs w:val="44"/>
        </w:rPr>
      </w:pPr>
      <mc:AlternateContent>
        <mc:Choice Requires="wpsCustomData">
          <wpsCustomData:docfieldStart id="0" docfieldname="附件_1" hidden="0" print="1" readonly="0" index="23"/>
        </mc:Choice>
      </mc:AlternateContent>
      <w:bookmarkStart w:id="0" w:name="_Toc16815"/>
      <w:r>
        <w:rPr>
          <w:rFonts w:hint="eastAsia" w:ascii="仿宋" w:hAnsi="仿宋" w:eastAsia="仿宋" w:cs="仿宋"/>
          <w:b/>
          <w:bCs/>
          <w:sz w:val="44"/>
          <w:szCs w:val="44"/>
        </w:rPr>
        <w:t>附件</w:t>
      </w:r>
      <mc:AlternateContent>
        <mc:Choice Requires="wpsCustomData">
          <wpsCustomData:docfieldEnd id="0"/>
        </mc:Choice>
      </mc:AlternateContent>
      <w:bookmarkEnd w:id="0"/>
    </w:p>
    <w:p w14:paraId="59ED8C13">
      <w:pPr>
        <w:pStyle w:val="4"/>
        <w:bidi w:val="0"/>
        <w:rPr>
          <w:rFonts w:hint="eastAsia" w:ascii="仿宋" w:hAnsi="仿宋" w:eastAsia="仿宋" w:cs="仿宋"/>
          <w:b/>
          <w:bCs/>
          <w:sz w:val="44"/>
          <w:szCs w:val="44"/>
        </w:rPr>
      </w:pPr>
    </w:p>
    <w:p w14:paraId="4C13684F">
      <w:pPr>
        <w:pStyle w:val="9"/>
        <w:widowControl/>
        <w:rPr>
          <w:rFonts w:hint="eastAsia" w:ascii="仿宋" w:hAnsi="仿宋" w:eastAsia="仿宋" w:cs="仿宋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44"/>
          <w:szCs w:val="44"/>
        </w:rPr>
        <w:t>采购文件</w:t>
      </w:r>
    </w:p>
    <w:p w14:paraId="11C5405C">
      <w:pPr>
        <w:pStyle w:val="9"/>
        <w:widowControl/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</w:p>
    <w:p w14:paraId="77E56160">
      <w:pPr>
        <w:pStyle w:val="9"/>
        <w:widowControl/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</w:p>
    <w:p w14:paraId="081859BD">
      <w:pPr>
        <w:pStyle w:val="9"/>
        <w:widowControl/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</w:p>
    <w:p w14:paraId="06EA325A">
      <w:pPr>
        <w:pStyle w:val="9"/>
        <w:widowControl/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</w:p>
    <w:p w14:paraId="32740F8E">
      <w:pPr>
        <w:pStyle w:val="9"/>
        <w:widowControl/>
        <w:rPr>
          <w:rFonts w:hint="eastAsia" w:ascii="仿宋" w:hAnsi="仿宋" w:eastAsia="仿宋" w:cs="仿宋"/>
          <w:b w:val="0"/>
          <w:bCs w:val="0"/>
          <w:sz w:val="32"/>
          <w:szCs w:val="32"/>
        </w:rPr>
      </w:pPr>
    </w:p>
    <w:p w14:paraId="107BE4C0">
      <w:pPr>
        <w:ind w:left="2238" w:leftChars="304" w:hanging="1600" w:hangingChars="500"/>
        <w:jc w:val="center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项目名称：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中南民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族大学后勤保障处</w:t>
      </w:r>
    </w:p>
    <w:p w14:paraId="12B637CC">
      <w:pPr>
        <w:ind w:left="2238" w:leftChars="304" w:hanging="1600" w:hangingChars="500"/>
        <w:jc w:val="center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南区（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南侧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）地埋垃圾设备维修服务采购项目</w:t>
      </w:r>
    </w:p>
    <w:p w14:paraId="2AA30DDD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left="1596" w:leftChars="760" w:firstLine="0" w:firstLineChars="0"/>
        <w:jc w:val="lef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</w:p>
    <w:p w14:paraId="6F2133F9">
      <w:pPr>
        <w:pStyle w:val="8"/>
        <w:keepNext w:val="0"/>
        <w:keepLines w:val="0"/>
        <w:widowControl/>
        <w:suppressLineNumbers w:val="0"/>
      </w:pPr>
      <w:bookmarkStart w:id="1" w:name="_GoBack"/>
      <w:bookmarkEnd w:id="1"/>
    </w:p>
    <w:p w14:paraId="43CD6FDE">
      <w:pPr>
        <w:pStyle w:val="8"/>
        <w:keepNext w:val="0"/>
        <w:keepLines w:val="0"/>
        <w:widowControl/>
        <w:suppressLineNumbers w:val="0"/>
      </w:pPr>
    </w:p>
    <w:p w14:paraId="256F8EE1">
      <w:pPr>
        <w:pStyle w:val="8"/>
        <w:keepNext w:val="0"/>
        <w:keepLines w:val="0"/>
        <w:widowControl/>
        <w:suppressLineNumbers w:val="0"/>
      </w:pPr>
    </w:p>
    <w:p w14:paraId="09A6C754">
      <w:pPr>
        <w:pStyle w:val="8"/>
        <w:keepNext w:val="0"/>
        <w:keepLines w:val="0"/>
        <w:widowControl/>
        <w:suppressLineNumbers w:val="0"/>
        <w:jc w:val="center"/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采购单位：中南民族大学后勤保障处</w:t>
      </w:r>
    </w:p>
    <w:p w14:paraId="207E3A58">
      <w:pPr>
        <w:pStyle w:val="8"/>
        <w:keepNext w:val="0"/>
        <w:keepLines w:val="0"/>
        <w:widowControl/>
        <w:suppressLineNumbers w:val="0"/>
        <w:jc w:val="center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编制日期：2026 年 10月 8 日</w:t>
      </w:r>
    </w:p>
    <w:p w14:paraId="3FE9A5E4">
      <w:pPr>
        <w:keepNext/>
        <w:keepLines/>
        <w:widowControl/>
        <w:spacing w:beforeLines="0" w:beforeAutospacing="0" w:afterLines="0" w:afterAutospacing="0" w:line="560" w:lineRule="exact"/>
        <w:ind w:firstLine="640" w:firstLineChars="200"/>
        <w:jc w:val="center"/>
        <w:outlineLvl w:val="9"/>
        <w:rPr>
          <w:rFonts w:ascii="黑体" w:hAnsi="黑体" w:eastAsia="黑体" w:cs="黑体"/>
          <w:b w:val="0"/>
          <w:bCs w:val="0"/>
          <w:kern w:val="44"/>
          <w:sz w:val="32"/>
          <w:szCs w:val="32"/>
        </w:rPr>
        <w:sectPr>
          <w:pgSz w:w="11906" w:h="16838"/>
          <w:pgMar w:top="2098" w:right="1474" w:bottom="1984" w:left="1587" w:header="851" w:footer="1417" w:gutter="0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425" w:num="1"/>
          <w:docGrid w:type="linesAndChars" w:linePitch="579" w:charSpace="15"/>
        </w:sectPr>
      </w:pPr>
    </w:p>
    <w:p w14:paraId="071A9C95">
      <w:pPr>
        <w:spacing w:before="0" w:after="0" w:line="240" w:lineRule="auto"/>
        <w:ind w:firstLine="643" w:firstLineChars="200"/>
        <w:rPr>
          <w:rFonts w:hint="eastAsia" w:ascii="仿宋" w:hAnsi="仿宋" w:eastAsia="仿宋" w:cs="仿宋"/>
          <w:b/>
          <w:bCs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 w:val="0"/>
          <w:sz w:val="32"/>
          <w:szCs w:val="32"/>
          <w:lang w:eastAsia="zh-CN"/>
        </w:rPr>
        <w:t>一、项目概况</w:t>
      </w:r>
    </w:p>
    <w:p w14:paraId="69482669">
      <w:pPr>
        <w:spacing w:before="0" w:after="0" w:line="240" w:lineRule="auto"/>
        <w:ind w:firstLine="640" w:firstLineChars="200"/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 xml:space="preserve">项目名称：设备液压系统维修服务 </w:t>
      </w:r>
    </w:p>
    <w:p w14:paraId="65A312E2">
      <w:pPr>
        <w:spacing w:before="0" w:after="0" w:line="240" w:lineRule="auto"/>
        <w:ind w:firstLine="640" w:firstLineChars="200"/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项目简述：对现有设备液压部件开展检修更换、维护作业，包含油缸维修（含压锁）、开门油缸更换、压力继电器更换、液压油灌注全套维修工作，供应商需提供人工、辅料、相关拆装调试，维修完成后设备液压功能正常。</w:t>
      </w:r>
    </w:p>
    <w:p w14:paraId="2CD6CA16">
      <w:pPr>
        <w:spacing w:before="0" w:after="0" w:line="240" w:lineRule="auto"/>
        <w:ind w:firstLine="643" w:firstLineChars="200"/>
        <w:rPr>
          <w:rFonts w:hint="eastAsia" w:ascii="仿宋" w:hAnsi="仿宋" w:eastAsia="仿宋" w:cs="仿宋"/>
          <w:b/>
          <w:bCs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 w:val="0"/>
          <w:sz w:val="32"/>
          <w:szCs w:val="32"/>
          <w:lang w:eastAsia="zh-CN"/>
        </w:rPr>
        <w:t>二、主要标的</w:t>
      </w:r>
    </w:p>
    <w:p w14:paraId="7E30574F">
      <w:pPr>
        <w:spacing w:before="0" w:after="0" w:line="240" w:lineRule="auto"/>
        <w:ind w:firstLine="640" w:firstLineChars="200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一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）油缸维修（含压锁）：对原有油缸拆解检修，检查密封件、缸体、活塞杆，完成压锁检修调试，更换损坏配件，消除泄漏、卡滞故障。</w:t>
      </w:r>
    </w:p>
    <w:p w14:paraId="2F0DEFC2">
      <w:pPr>
        <w:spacing w:before="0" w:after="0" w:line="240" w:lineRule="auto"/>
        <w:ind w:firstLine="640" w:firstLineChars="200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二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）开门油缸更换：拆除旧开门油缸，安装新油缸，管路对接固定，做好接头密封处理。</w:t>
      </w:r>
    </w:p>
    <w:p w14:paraId="28640735">
      <w:pPr>
        <w:spacing w:before="0" w:after="0" w:line="240" w:lineRule="auto"/>
        <w:ind w:firstLine="640" w:firstLineChars="200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）压力继电器更换：拆卸旧压力继电器，安装全新压力继电器，完成压力参数调试校验，动作反馈准确可靠。</w:t>
      </w:r>
    </w:p>
    <w:p w14:paraId="38E3DA6C">
      <w:pPr>
        <w:spacing w:before="0" w:after="0" w:line="240" w:lineRule="auto"/>
        <w:ind w:firstLine="640" w:firstLineChars="200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四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）液压油灌注：排空旧油，清理油箱，加注符合设备要求规格液压油，油位调整至标准区间。</w:t>
      </w:r>
    </w:p>
    <w:p w14:paraId="2B7D5CB2">
      <w:pPr>
        <w:spacing w:before="0" w:after="0" w:line="240" w:lineRule="auto"/>
        <w:ind w:firstLine="643" w:firstLineChars="200"/>
        <w:rPr>
          <w:rFonts w:hint="eastAsia" w:ascii="仿宋" w:hAnsi="仿宋" w:eastAsia="仿宋" w:cs="仿宋"/>
          <w:b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三、技术要求</w:t>
      </w:r>
    </w:p>
    <w:p w14:paraId="2DAD95E4">
      <w:pPr>
        <w:spacing w:before="0" w:after="0" w:line="240" w:lineRule="auto"/>
        <w:ind w:firstLine="640" w:firstLineChars="200"/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一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）更换配件应为合格正品，新油缸、压力继电器规格参数与原设备相匹配；</w:t>
      </w:r>
    </w:p>
    <w:p w14:paraId="354924CF">
      <w:pPr>
        <w:spacing w:before="0" w:after="0" w:line="240" w:lineRule="auto"/>
        <w:ind w:firstLine="640" w:firstLineChars="200"/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二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）维修完毕整机做整机试运行测试：油缸伸缩动作顺畅，压锁锁止功能有效，开门动作正常，压力继电器启停信号准确，无渗油漏油现象；</w:t>
      </w:r>
    </w:p>
    <w:p w14:paraId="1B4334BC">
      <w:pPr>
        <w:spacing w:before="0" w:after="0" w:line="240" w:lineRule="auto"/>
        <w:ind w:firstLine="640" w:firstLineChars="200"/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 xml:space="preserve">）废液压油属于危废，供应商负责合规处置； </w:t>
      </w:r>
    </w:p>
    <w:p w14:paraId="5AE624C1">
      <w:pPr>
        <w:spacing w:before="0" w:after="0" w:line="240" w:lineRule="auto"/>
        <w:ind w:firstLine="640" w:firstLineChars="200"/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四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）维修完工后提供简易完工说明，列明更换配件清单。</w:t>
      </w:r>
    </w:p>
    <w:p w14:paraId="488D35C9">
      <w:pPr>
        <w:numPr>
          <w:ilvl w:val="-1"/>
          <w:numId w:val="0"/>
        </w:numPr>
        <w:spacing w:before="0" w:after="0" w:line="240" w:lineRule="auto"/>
        <w:ind w:firstLine="643" w:firstLineChars="200"/>
        <w:rPr>
          <w:rFonts w:hint="eastAsia" w:ascii="仿宋" w:hAnsi="仿宋" w:eastAsia="仿宋" w:cs="仿宋"/>
          <w:b/>
          <w:sz w:val="32"/>
          <w:szCs w:val="32"/>
          <w:lang w:val="en-US" w:eastAsia="zh-CN"/>
        </w:rPr>
      </w:pPr>
    </w:p>
    <w:p w14:paraId="111E692D">
      <w:pPr>
        <w:numPr>
          <w:ilvl w:val="-1"/>
          <w:numId w:val="0"/>
        </w:numPr>
        <w:spacing w:before="0" w:after="0" w:line="240" w:lineRule="auto"/>
        <w:ind w:firstLine="643" w:firstLineChars="200"/>
        <w:rPr>
          <w:rFonts w:hint="eastAsia" w:ascii="仿宋" w:hAnsi="仿宋" w:eastAsia="仿宋" w:cs="仿宋"/>
          <w:b/>
          <w:sz w:val="32"/>
          <w:szCs w:val="32"/>
          <w:lang w:val="en-US" w:eastAsia="zh-CN"/>
        </w:rPr>
      </w:pPr>
    </w:p>
    <w:p w14:paraId="52E5D96F">
      <w:pPr>
        <w:numPr>
          <w:ilvl w:val="-1"/>
          <w:numId w:val="0"/>
        </w:numPr>
        <w:spacing w:before="0" w:after="0" w:line="240" w:lineRule="auto"/>
        <w:ind w:firstLine="643" w:firstLineChars="200"/>
        <w:rPr>
          <w:rFonts w:hint="eastAsia" w:ascii="仿宋" w:hAnsi="仿宋" w:eastAsia="仿宋" w:cs="仿宋"/>
          <w:b/>
          <w:sz w:val="32"/>
          <w:szCs w:val="32"/>
          <w:lang w:val="en-US" w:eastAsia="zh-CN"/>
        </w:rPr>
      </w:pPr>
    </w:p>
    <w:p w14:paraId="60C0C559">
      <w:pPr>
        <w:numPr>
          <w:ilvl w:val="-1"/>
          <w:numId w:val="0"/>
        </w:numPr>
        <w:spacing w:before="0" w:after="0" w:line="240" w:lineRule="auto"/>
        <w:ind w:firstLine="643" w:firstLineChars="200"/>
        <w:rPr>
          <w:rFonts w:hint="eastAsia" w:ascii="仿宋" w:hAnsi="仿宋" w:eastAsia="仿宋" w:cs="仿宋"/>
          <w:b/>
          <w:sz w:val="32"/>
          <w:szCs w:val="32"/>
          <w:lang w:val="en-US" w:eastAsia="zh-CN"/>
        </w:rPr>
      </w:pPr>
    </w:p>
    <w:p w14:paraId="44131E10">
      <w:pPr>
        <w:numPr>
          <w:ilvl w:val="-1"/>
          <w:numId w:val="0"/>
        </w:numPr>
        <w:spacing w:before="0" w:after="0" w:line="240" w:lineRule="auto"/>
        <w:ind w:firstLine="643" w:firstLineChars="200"/>
        <w:rPr>
          <w:rFonts w:hint="eastAsia" w:ascii="仿宋" w:hAnsi="仿宋" w:eastAsia="仿宋" w:cs="仿宋"/>
          <w:b/>
          <w:sz w:val="32"/>
          <w:szCs w:val="32"/>
          <w:lang w:val="en-US" w:eastAsia="zh-CN"/>
        </w:rPr>
      </w:pPr>
    </w:p>
    <w:p w14:paraId="60E85123">
      <w:pPr>
        <w:numPr>
          <w:ilvl w:val="-1"/>
          <w:numId w:val="0"/>
        </w:numPr>
        <w:spacing w:before="0" w:after="0" w:line="240" w:lineRule="auto"/>
        <w:ind w:firstLine="643" w:firstLineChars="200"/>
        <w:rPr>
          <w:rFonts w:hint="eastAsia" w:ascii="仿宋" w:hAnsi="仿宋" w:eastAsia="仿宋" w:cs="仿宋"/>
          <w:b/>
          <w:sz w:val="32"/>
          <w:szCs w:val="32"/>
          <w:lang w:val="en-US" w:eastAsia="zh-CN"/>
        </w:rPr>
      </w:pPr>
    </w:p>
    <w:p w14:paraId="5291AE9B">
      <w:pPr>
        <w:numPr>
          <w:ilvl w:val="-1"/>
          <w:numId w:val="0"/>
        </w:numPr>
        <w:spacing w:before="0" w:after="0" w:line="240" w:lineRule="auto"/>
        <w:ind w:firstLine="643" w:firstLineChars="200"/>
        <w:rPr>
          <w:rFonts w:hint="eastAsia" w:ascii="仿宋" w:hAnsi="仿宋" w:eastAsia="仿宋" w:cs="仿宋"/>
          <w:b/>
          <w:sz w:val="32"/>
          <w:szCs w:val="32"/>
          <w:lang w:val="en-US" w:eastAsia="zh-CN"/>
        </w:rPr>
      </w:pPr>
    </w:p>
    <w:p w14:paraId="612F6AF2">
      <w:pPr>
        <w:numPr>
          <w:ilvl w:val="-1"/>
          <w:numId w:val="0"/>
        </w:numPr>
        <w:spacing w:before="0" w:after="0" w:line="240" w:lineRule="auto"/>
        <w:ind w:firstLine="643" w:firstLineChars="200"/>
        <w:rPr>
          <w:rFonts w:hint="eastAsia" w:ascii="仿宋" w:hAnsi="仿宋" w:eastAsia="仿宋" w:cs="仿宋"/>
          <w:b/>
          <w:sz w:val="32"/>
          <w:szCs w:val="32"/>
          <w:lang w:val="en-US" w:eastAsia="zh-CN"/>
        </w:rPr>
      </w:pPr>
    </w:p>
    <w:p w14:paraId="42B414E7">
      <w:pPr>
        <w:numPr>
          <w:ilvl w:val="-1"/>
          <w:numId w:val="0"/>
        </w:numPr>
        <w:spacing w:before="0" w:after="0" w:line="240" w:lineRule="auto"/>
        <w:ind w:firstLine="643" w:firstLineChars="200"/>
        <w:rPr>
          <w:rFonts w:hint="eastAsia" w:ascii="仿宋" w:hAnsi="仿宋" w:eastAsia="仿宋" w:cs="仿宋"/>
          <w:b/>
          <w:sz w:val="32"/>
          <w:szCs w:val="32"/>
          <w:lang w:val="en-US" w:eastAsia="zh-CN"/>
        </w:rPr>
      </w:pPr>
    </w:p>
    <w:p w14:paraId="72085CFD">
      <w:pPr>
        <w:numPr>
          <w:ilvl w:val="-1"/>
          <w:numId w:val="0"/>
        </w:numPr>
        <w:spacing w:before="0" w:after="0" w:line="240" w:lineRule="auto"/>
        <w:ind w:firstLine="643" w:firstLineChars="200"/>
        <w:rPr>
          <w:rFonts w:hint="eastAsia" w:ascii="仿宋" w:hAnsi="仿宋" w:eastAsia="仿宋" w:cs="仿宋"/>
          <w:b/>
          <w:sz w:val="32"/>
          <w:szCs w:val="32"/>
          <w:lang w:val="en-US" w:eastAsia="zh-CN"/>
        </w:rPr>
      </w:pPr>
    </w:p>
    <w:p w14:paraId="47C69EE6">
      <w:pPr>
        <w:numPr>
          <w:ilvl w:val="-1"/>
          <w:numId w:val="0"/>
        </w:numPr>
        <w:spacing w:before="0" w:after="0" w:line="240" w:lineRule="auto"/>
        <w:ind w:firstLine="643" w:firstLineChars="200"/>
        <w:rPr>
          <w:rFonts w:hint="eastAsia" w:ascii="仿宋" w:hAnsi="仿宋" w:eastAsia="仿宋" w:cs="仿宋"/>
          <w:b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四、报价单（详细比价项目）</w:t>
      </w:r>
    </w:p>
    <w:p w14:paraId="07F5DDD4">
      <w:pPr>
        <w:spacing w:after="0" w:line="240" w:lineRule="auto"/>
        <w:ind w:firstLine="640" w:firstLineChars="200"/>
        <w:rPr>
          <w:rFonts w:hint="eastAsia" w:ascii="仿宋" w:hAnsi="仿宋" w:eastAsia="仿宋" w:cs="仿宋"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lang w:eastAsia="zh-CN"/>
        </w:rPr>
        <w:t>供应商按本需求进行完整报价，报价包含但不限于配件采购、拆装、维修、调试、辅料、危废处置、人工等一切费用，列明总价及分项价格。</w:t>
      </w:r>
    </w:p>
    <w:p w14:paraId="55FBEF1A">
      <w:pPr>
        <w:spacing w:after="0" w:line="240" w:lineRule="auto"/>
        <w:ind w:firstLine="640" w:firstLineChars="200"/>
        <w:rPr>
          <w:rFonts w:hint="eastAsia" w:ascii="仿宋" w:hAnsi="仿宋" w:eastAsia="仿宋" w:cs="仿宋"/>
          <w:bCs/>
          <w:sz w:val="32"/>
          <w:szCs w:val="32"/>
          <w:lang w:eastAsia="zh-CN"/>
        </w:rPr>
      </w:pPr>
    </w:p>
    <w:tbl>
      <w:tblPr>
        <w:tblStyle w:val="10"/>
        <w:tblW w:w="6075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9"/>
        <w:gridCol w:w="1976"/>
        <w:gridCol w:w="2086"/>
        <w:gridCol w:w="1204"/>
        <w:gridCol w:w="713"/>
        <w:gridCol w:w="695"/>
        <w:gridCol w:w="1223"/>
        <w:gridCol w:w="1315"/>
        <w:gridCol w:w="879"/>
      </w:tblGrid>
      <w:tr w14:paraId="3B8CB1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00" w:type="pct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9E480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报价单</w:t>
            </w:r>
          </w:p>
        </w:tc>
      </w:tr>
      <w:tr w14:paraId="005599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00" w:type="pct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F99A8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一、报价基本信息</w:t>
            </w:r>
          </w:p>
        </w:tc>
      </w:tr>
      <w:tr w14:paraId="086275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1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1DAD3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685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59B78A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7AB252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1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AACA5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报价单位（供应商）</w:t>
            </w:r>
          </w:p>
        </w:tc>
        <w:tc>
          <w:tcPr>
            <w:tcW w:w="3685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039C1B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3DBF75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1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42D65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联系人 / 联系电话</w:t>
            </w:r>
          </w:p>
        </w:tc>
        <w:tc>
          <w:tcPr>
            <w:tcW w:w="3685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614380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418E80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1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C6EB8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报价日期</w:t>
            </w:r>
          </w:p>
        </w:tc>
        <w:tc>
          <w:tcPr>
            <w:tcW w:w="3685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7B98ED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6D9BD5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00" w:type="pct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F268F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二、分项报价明细</w:t>
            </w:r>
          </w:p>
        </w:tc>
      </w:tr>
      <w:tr w14:paraId="6F621A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94FF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8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D3AE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费用类别</w:t>
            </w:r>
          </w:p>
        </w:tc>
        <w:tc>
          <w:tcPr>
            <w:tcW w:w="9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63E5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分项名称/工作内容</w:t>
            </w: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7216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规格/说明</w:t>
            </w:r>
          </w:p>
        </w:tc>
        <w:tc>
          <w:tcPr>
            <w:tcW w:w="3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E36BA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单位</w:t>
            </w:r>
          </w:p>
        </w:tc>
        <w:tc>
          <w:tcPr>
            <w:tcW w:w="3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B955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数量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7B13C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6E0A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合价（元）</w:t>
            </w: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55F7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备注</w:t>
            </w:r>
          </w:p>
        </w:tc>
      </w:tr>
      <w:tr w14:paraId="347237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E8E22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8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74B96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配件采购</w:t>
            </w:r>
          </w:p>
        </w:tc>
        <w:tc>
          <w:tcPr>
            <w:tcW w:w="9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A86B4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230C6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13AEB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</w:t>
            </w:r>
          </w:p>
        </w:tc>
        <w:tc>
          <w:tcPr>
            <w:tcW w:w="3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483794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DA550F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E9F07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</w:t>
            </w: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ED50B0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7180CA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415F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8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3184F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拆装</w:t>
            </w:r>
          </w:p>
        </w:tc>
        <w:tc>
          <w:tcPr>
            <w:tcW w:w="9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5EC480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1FCC39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470EF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</w:t>
            </w:r>
          </w:p>
        </w:tc>
        <w:tc>
          <w:tcPr>
            <w:tcW w:w="3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2375B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4A6968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8A0B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</w:t>
            </w: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B643E4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2362C7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CF60C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8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0D091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维修</w:t>
            </w:r>
          </w:p>
        </w:tc>
        <w:tc>
          <w:tcPr>
            <w:tcW w:w="9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EB1D81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4E52CF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FEBC1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</w:t>
            </w:r>
          </w:p>
        </w:tc>
        <w:tc>
          <w:tcPr>
            <w:tcW w:w="3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672EA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83AEE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85A60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</w:t>
            </w: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325B71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4D0FC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17337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  <w:tc>
          <w:tcPr>
            <w:tcW w:w="8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1C9A0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调试</w:t>
            </w:r>
          </w:p>
        </w:tc>
        <w:tc>
          <w:tcPr>
            <w:tcW w:w="9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89EAA3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5B981B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CE508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</w:t>
            </w:r>
          </w:p>
        </w:tc>
        <w:tc>
          <w:tcPr>
            <w:tcW w:w="3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4857A8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C8831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ED036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</w:t>
            </w: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56B9E9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6A0AE1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71E2C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  <w:tc>
          <w:tcPr>
            <w:tcW w:w="8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E7FAB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辅料</w:t>
            </w:r>
          </w:p>
        </w:tc>
        <w:tc>
          <w:tcPr>
            <w:tcW w:w="9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5F4596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556889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175FD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</w:t>
            </w:r>
          </w:p>
        </w:tc>
        <w:tc>
          <w:tcPr>
            <w:tcW w:w="3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965B8B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DB0B0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FDEB6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</w:t>
            </w: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8C2C5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2A2075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C3355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  <w:tc>
          <w:tcPr>
            <w:tcW w:w="8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FBC67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危废处置</w:t>
            </w:r>
          </w:p>
        </w:tc>
        <w:tc>
          <w:tcPr>
            <w:tcW w:w="9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F7E6F1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3E626D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FDE24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</w:t>
            </w:r>
          </w:p>
        </w:tc>
        <w:tc>
          <w:tcPr>
            <w:tcW w:w="3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B0569B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2300C8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3E87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</w:t>
            </w: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16204B">
            <w:pPr>
              <w:snapToGrid w:val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7C40FD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16E76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</w:t>
            </w:r>
          </w:p>
        </w:tc>
        <w:tc>
          <w:tcPr>
            <w:tcW w:w="8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CC9F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人工</w:t>
            </w:r>
          </w:p>
        </w:tc>
        <w:tc>
          <w:tcPr>
            <w:tcW w:w="9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CF736F">
            <w:pPr>
              <w:snapToGrid w:val="0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DB283">
            <w:pPr>
              <w:snapToGrid w:val="0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3AE5D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</w:t>
            </w:r>
          </w:p>
        </w:tc>
        <w:tc>
          <w:tcPr>
            <w:tcW w:w="3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0D2C6B">
            <w:pPr>
              <w:snapToGrid w:val="0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CEA2A">
            <w:pPr>
              <w:snapToGrid w:val="0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3936A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</w:t>
            </w: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47FCD7">
            <w:pPr>
              <w:snapToGrid w:val="0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3B13C7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30FF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</w:t>
            </w:r>
          </w:p>
        </w:tc>
        <w:tc>
          <w:tcPr>
            <w:tcW w:w="8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ED950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其他费用（如有）</w:t>
            </w:r>
          </w:p>
        </w:tc>
        <w:tc>
          <w:tcPr>
            <w:tcW w:w="9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FDA3AD">
            <w:pPr>
              <w:snapToGrid w:val="0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AB0E1C">
            <w:pPr>
              <w:snapToGrid w:val="0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26B8E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</w:t>
            </w:r>
          </w:p>
        </w:tc>
        <w:tc>
          <w:tcPr>
            <w:tcW w:w="3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55FE06">
            <w:pPr>
              <w:snapToGrid w:val="0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730E0B">
            <w:pPr>
              <w:snapToGrid w:val="0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BEC4F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</w:t>
            </w: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D701F5">
            <w:pPr>
              <w:snapToGrid w:val="0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4A4002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0CB2A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</w:t>
            </w:r>
          </w:p>
        </w:tc>
        <w:tc>
          <w:tcPr>
            <w:tcW w:w="8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4C6D6D">
            <w:pPr>
              <w:snapToGrid w:val="0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9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AC9AB">
            <w:pPr>
              <w:snapToGrid w:val="0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4F427">
            <w:pPr>
              <w:snapToGrid w:val="0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3D15C">
            <w:pPr>
              <w:snapToGrid w:val="0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E66D9">
            <w:pPr>
              <w:snapToGrid w:val="0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519623">
            <w:pPr>
              <w:snapToGrid w:val="0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FDC47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</w:t>
            </w: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2F421">
            <w:pPr>
              <w:snapToGrid w:val="0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704BCE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6B0D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</w:t>
            </w:r>
          </w:p>
        </w:tc>
        <w:tc>
          <w:tcPr>
            <w:tcW w:w="8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5B6B31">
            <w:pPr>
              <w:snapToGrid w:val="0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9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B0DFA">
            <w:pPr>
              <w:snapToGrid w:val="0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4C662A">
            <w:pPr>
              <w:snapToGrid w:val="0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ED39D5">
            <w:pPr>
              <w:snapToGrid w:val="0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AF09F3">
            <w:pPr>
              <w:snapToGrid w:val="0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AA1F7C">
            <w:pPr>
              <w:snapToGrid w:val="0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59EB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</w:t>
            </w:r>
          </w:p>
        </w:tc>
        <w:tc>
          <w:tcPr>
            <w:tcW w:w="3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BD19B">
            <w:pPr>
              <w:snapToGrid w:val="0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2BF554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00" w:type="pct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AD23B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三、报价汇总</w:t>
            </w:r>
          </w:p>
        </w:tc>
      </w:tr>
      <w:tr w14:paraId="5F972C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03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1BBE0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分项报价合计（不含税）</w:t>
            </w:r>
          </w:p>
        </w:tc>
        <w:tc>
          <w:tcPr>
            <w:tcW w:w="99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9357D">
            <w:pPr>
              <w:snapToGrid w:val="0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30053C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03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EB7CB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优惠 / 折扣金额（元）</w:t>
            </w:r>
          </w:p>
        </w:tc>
        <w:tc>
          <w:tcPr>
            <w:tcW w:w="99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724FB7">
            <w:pPr>
              <w:snapToGrid w:val="0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04E479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03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4D666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税金（元）</w:t>
            </w:r>
          </w:p>
        </w:tc>
        <w:tc>
          <w:tcPr>
            <w:tcW w:w="99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04F81">
            <w:pPr>
              <w:snapToGrid w:val="0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214FB4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03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9F5BD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含税总价（小写，元）</w:t>
            </w:r>
          </w:p>
        </w:tc>
        <w:tc>
          <w:tcPr>
            <w:tcW w:w="99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F8C214">
            <w:pPr>
              <w:snapToGrid w:val="0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09928D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03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DEF5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含税总价（大写）</w:t>
            </w:r>
          </w:p>
        </w:tc>
        <w:tc>
          <w:tcPr>
            <w:tcW w:w="99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1813C1">
            <w:pPr>
              <w:snapToGrid w:val="0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</w:tbl>
    <w:p w14:paraId="024A0474">
      <w:pPr>
        <w:numPr>
          <w:ilvl w:val="-1"/>
          <w:numId w:val="0"/>
        </w:numPr>
        <w:spacing w:before="360" w:after="360" w:line="360" w:lineRule="auto"/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</w:p>
    <w:p w14:paraId="336F15C7">
      <w:pPr>
        <w:numPr>
          <w:ilvl w:val="-1"/>
          <w:numId w:val="0"/>
        </w:numPr>
        <w:spacing w:before="360" w:after="360" w:line="360" w:lineRule="auto"/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</w:p>
    <w:p w14:paraId="03796CD5">
      <w:pPr>
        <w:numPr>
          <w:ilvl w:val="0"/>
          <w:numId w:val="0"/>
        </w:numPr>
        <w:spacing w:before="0" w:after="0" w:line="240" w:lineRule="auto"/>
        <w:ind w:firstLine="643" w:firstLineChars="200"/>
        <w:rPr>
          <w:rFonts w:hint="eastAsia" w:ascii="仿宋" w:hAnsi="仿宋" w:eastAsia="仿宋" w:cs="仿宋"/>
          <w:b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五、</w:t>
      </w: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商务要求</w:t>
      </w:r>
    </w:p>
    <w:tbl>
      <w:tblPr>
        <w:tblStyle w:val="10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1757"/>
        <w:gridCol w:w="1230"/>
        <w:gridCol w:w="5109"/>
      </w:tblGrid>
      <w:tr w14:paraId="45817C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tblHeader/>
          <w:jc w:val="center"/>
        </w:trPr>
        <w:tc>
          <w:tcPr>
            <w:tcW w:w="530" w:type="pct"/>
            <w:vAlign w:val="center"/>
          </w:tcPr>
          <w:p w14:paraId="71EDC39D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b/>
                <w:snapToGrid w:val="0"/>
                <w:kern w:val="0"/>
                <w:sz w:val="32"/>
                <w:szCs w:val="32"/>
                <w:lang w:val="zh-CN"/>
              </w:rPr>
            </w:pPr>
            <w:r>
              <w:rPr>
                <w:rFonts w:hint="eastAsia" w:ascii="仿宋" w:hAnsi="仿宋" w:eastAsia="仿宋" w:cs="仿宋"/>
                <w:b/>
                <w:snapToGrid w:val="0"/>
                <w:kern w:val="0"/>
                <w:sz w:val="32"/>
                <w:szCs w:val="32"/>
                <w:lang w:val="zh-CN"/>
              </w:rPr>
              <w:t>序号</w:t>
            </w:r>
          </w:p>
        </w:tc>
        <w:tc>
          <w:tcPr>
            <w:tcW w:w="970" w:type="pct"/>
            <w:vAlign w:val="center"/>
          </w:tcPr>
          <w:p w14:paraId="27B87169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b/>
                <w:snapToGrid w:val="0"/>
                <w:kern w:val="0"/>
                <w:sz w:val="32"/>
                <w:szCs w:val="32"/>
                <w:lang w:val="zh-CN"/>
              </w:rPr>
            </w:pPr>
            <w:r>
              <w:rPr>
                <w:rFonts w:hint="eastAsia" w:ascii="仿宋" w:hAnsi="仿宋" w:eastAsia="仿宋" w:cs="仿宋"/>
                <w:b/>
                <w:snapToGrid w:val="0"/>
                <w:kern w:val="0"/>
                <w:sz w:val="32"/>
                <w:szCs w:val="32"/>
                <w:lang w:val="zh-CN"/>
              </w:rPr>
              <w:t>指标项</w:t>
            </w:r>
          </w:p>
        </w:tc>
        <w:tc>
          <w:tcPr>
            <w:tcW w:w="679" w:type="pct"/>
            <w:vAlign w:val="center"/>
          </w:tcPr>
          <w:p w14:paraId="05CCE3A6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b/>
                <w:snapToGrid w:val="0"/>
                <w:kern w:val="0"/>
                <w:sz w:val="32"/>
                <w:szCs w:val="32"/>
                <w:lang w:val="zh-CN"/>
              </w:rPr>
            </w:pPr>
            <w:r>
              <w:rPr>
                <w:rFonts w:hint="eastAsia" w:ascii="仿宋" w:hAnsi="仿宋" w:eastAsia="仿宋" w:cs="仿宋"/>
                <w:b/>
                <w:snapToGrid w:val="0"/>
                <w:kern w:val="0"/>
                <w:sz w:val="32"/>
                <w:szCs w:val="32"/>
                <w:lang w:val="zh-CN"/>
              </w:rPr>
              <w:t>重要性</w:t>
            </w:r>
          </w:p>
        </w:tc>
        <w:tc>
          <w:tcPr>
            <w:tcW w:w="2820" w:type="pct"/>
            <w:vAlign w:val="center"/>
          </w:tcPr>
          <w:p w14:paraId="4EFE9FB9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b/>
                <w:snapToGrid w:val="0"/>
                <w:kern w:val="0"/>
                <w:sz w:val="32"/>
                <w:szCs w:val="32"/>
                <w:lang w:val="zh-CN"/>
              </w:rPr>
            </w:pPr>
            <w:r>
              <w:rPr>
                <w:rFonts w:hint="eastAsia" w:ascii="仿宋" w:hAnsi="仿宋" w:eastAsia="仿宋" w:cs="仿宋"/>
                <w:b/>
                <w:snapToGrid w:val="0"/>
                <w:kern w:val="0"/>
                <w:sz w:val="32"/>
                <w:szCs w:val="32"/>
                <w:lang w:val="zh-CN"/>
              </w:rPr>
              <w:t>指标要求</w:t>
            </w:r>
          </w:p>
        </w:tc>
      </w:tr>
      <w:tr w14:paraId="39D91F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530" w:type="pct"/>
            <w:vAlign w:val="center"/>
          </w:tcPr>
          <w:p w14:paraId="229827CA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/>
              </w:rPr>
              <w:t>1</w:t>
            </w:r>
          </w:p>
        </w:tc>
        <w:tc>
          <w:tcPr>
            <w:tcW w:w="970" w:type="pct"/>
            <w:vAlign w:val="center"/>
          </w:tcPr>
          <w:p w14:paraId="7EF782E5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/>
              </w:rPr>
              <w:t>合同履行期限</w:t>
            </w:r>
          </w:p>
        </w:tc>
        <w:tc>
          <w:tcPr>
            <w:tcW w:w="679" w:type="pct"/>
            <w:vAlign w:val="center"/>
          </w:tcPr>
          <w:p w14:paraId="46FA3F28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/>
              </w:rPr>
            </w:pPr>
          </w:p>
        </w:tc>
        <w:tc>
          <w:tcPr>
            <w:tcW w:w="2820" w:type="pct"/>
            <w:vAlign w:val="center"/>
          </w:tcPr>
          <w:p w14:paraId="2135B08D">
            <w:pPr>
              <w:autoSpaceDE w:val="0"/>
              <w:autoSpaceDN w:val="0"/>
              <w:adjustRightInd w:val="0"/>
              <w:snapToGrid w:val="0"/>
              <w:jc w:val="left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en-US" w:eastAsia="zh-CN"/>
              </w:rPr>
              <w:t>接到进场通知后7个工作日内完成全部维修、调试工作。</w:t>
            </w:r>
          </w:p>
        </w:tc>
      </w:tr>
      <w:tr w14:paraId="26FB28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530" w:type="pct"/>
            <w:vAlign w:val="center"/>
          </w:tcPr>
          <w:p w14:paraId="2AC7B6A0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  <w:t>2</w:t>
            </w:r>
          </w:p>
        </w:tc>
        <w:tc>
          <w:tcPr>
            <w:tcW w:w="970" w:type="pct"/>
            <w:vAlign w:val="center"/>
          </w:tcPr>
          <w:p w14:paraId="6576B29F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  <w:t>质保期</w:t>
            </w:r>
          </w:p>
        </w:tc>
        <w:tc>
          <w:tcPr>
            <w:tcW w:w="679" w:type="pct"/>
            <w:vAlign w:val="center"/>
          </w:tcPr>
          <w:p w14:paraId="4E0C4A39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/>
              </w:rPr>
            </w:pPr>
          </w:p>
        </w:tc>
        <w:tc>
          <w:tcPr>
            <w:tcW w:w="2820" w:type="pct"/>
            <w:vAlign w:val="center"/>
          </w:tcPr>
          <w:p w14:paraId="20E00BE5">
            <w:pPr>
              <w:numPr>
                <w:ilvl w:val="-1"/>
                <w:numId w:val="0"/>
              </w:numPr>
              <w:autoSpaceDE w:val="0"/>
              <w:autoSpaceDN w:val="0"/>
              <w:adjustRightInd w:val="0"/>
              <w:snapToGrid w:val="0"/>
              <w:ind w:left="0" w:leftChars="0" w:firstLine="0" w:firstLineChars="0"/>
              <w:jc w:val="left"/>
              <w:rPr>
                <w:rFonts w:hint="eastAsia" w:ascii="仿宋" w:hAnsi="仿宋" w:eastAsia="仿宋" w:cs="仿宋"/>
                <w:b w:val="0"/>
                <w:snapToGrid w:val="0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napToGrid w:val="0"/>
                <w:color w:val="000000"/>
                <w:sz w:val="32"/>
                <w:szCs w:val="32"/>
                <w:lang w:val="en-US" w:eastAsia="zh-CN"/>
              </w:rPr>
              <w:t>整体维修项目完工验收合格起，提供6个月质保期。质保期内因本次维修更换配件、维修工艺产生故障，供应商免费上门维修处理。</w:t>
            </w:r>
          </w:p>
        </w:tc>
      </w:tr>
      <w:tr w14:paraId="4452AD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530" w:type="pct"/>
            <w:vAlign w:val="center"/>
          </w:tcPr>
          <w:p w14:paraId="0888386C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  <w:t>3</w:t>
            </w:r>
          </w:p>
        </w:tc>
        <w:tc>
          <w:tcPr>
            <w:tcW w:w="970" w:type="pct"/>
            <w:vAlign w:val="center"/>
          </w:tcPr>
          <w:p w14:paraId="61754A31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  <w:t>供应商资质要求</w:t>
            </w:r>
          </w:p>
        </w:tc>
        <w:tc>
          <w:tcPr>
            <w:tcW w:w="679" w:type="pct"/>
            <w:vAlign w:val="center"/>
          </w:tcPr>
          <w:p w14:paraId="31E7D527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zh-CN"/>
              </w:rPr>
            </w:pPr>
          </w:p>
        </w:tc>
        <w:tc>
          <w:tcPr>
            <w:tcW w:w="2820" w:type="pct"/>
            <w:vAlign w:val="center"/>
          </w:tcPr>
          <w:p w14:paraId="35E75926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snapToGrid w:val="0"/>
                <w:color w:val="00000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 w:val="0"/>
                <w:snapToGrid w:val="0"/>
                <w:color w:val="000000"/>
                <w:sz w:val="32"/>
                <w:szCs w:val="32"/>
                <w:lang w:val="en-US" w:eastAsia="zh-CN"/>
              </w:rPr>
              <w:t>1.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sz w:val="32"/>
                <w:szCs w:val="32"/>
                <w:lang w:eastAsia="zh-CN"/>
              </w:rPr>
              <w:t>加盖</w:t>
            </w:r>
            <w:r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</w:rPr>
              <w:t>公章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sz w:val="32"/>
                <w:szCs w:val="32"/>
                <w:lang w:eastAsia="zh-CN"/>
              </w:rPr>
              <w:t>的</w:t>
            </w:r>
            <w:r>
              <w:rPr>
                <w:rFonts w:ascii="Times New Roman" w:hAnsi="Times New Roman" w:eastAsia="仿宋_GB2312" w:cs="仿宋_GB2312"/>
                <w:b w:val="0"/>
                <w:bCs w:val="0"/>
                <w:sz w:val="32"/>
                <w:szCs w:val="32"/>
              </w:rPr>
              <w:t>营业执照复印件</w:t>
            </w:r>
            <w:r>
              <w:rPr>
                <w:rFonts w:hint="eastAsia" w:ascii="仿宋" w:hAnsi="仿宋" w:eastAsia="仿宋" w:cs="仿宋"/>
                <w:b w:val="0"/>
                <w:snapToGrid w:val="0"/>
                <w:color w:val="000000"/>
                <w:sz w:val="32"/>
                <w:szCs w:val="32"/>
                <w:lang w:val="en-US" w:eastAsia="zh-CN"/>
              </w:rPr>
              <w:t xml:space="preserve">             2.</w:t>
            </w:r>
            <w:r>
              <w:rPr>
                <w:rFonts w:hint="eastAsia" w:ascii="仿宋" w:hAnsi="仿宋" w:eastAsia="仿宋" w:cs="仿宋"/>
                <w:sz w:val="32"/>
                <w:szCs w:val="32"/>
                <w:lang w:eastAsia="zh-CN"/>
              </w:rPr>
              <w:t>地埋垃圾设备维修</w:t>
            </w:r>
            <w:r>
              <w:rPr>
                <w:rFonts w:hint="eastAsia" w:ascii="仿宋" w:hAnsi="仿宋" w:eastAsia="仿宋" w:cs="仿宋"/>
                <w:b w:val="0"/>
                <w:snapToGrid w:val="0"/>
                <w:color w:val="000000"/>
                <w:sz w:val="32"/>
                <w:szCs w:val="32"/>
                <w:lang w:val="en-US" w:eastAsia="zh-CN"/>
              </w:rPr>
              <w:t>相关资质</w:t>
            </w:r>
          </w:p>
        </w:tc>
      </w:tr>
      <w:tr w14:paraId="444D35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530" w:type="pct"/>
            <w:vAlign w:val="center"/>
          </w:tcPr>
          <w:p w14:paraId="36AFD428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  <w:t>4</w:t>
            </w:r>
          </w:p>
        </w:tc>
        <w:tc>
          <w:tcPr>
            <w:tcW w:w="970" w:type="pct"/>
            <w:vAlign w:val="center"/>
          </w:tcPr>
          <w:p w14:paraId="6A73C94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32"/>
                <w:szCs w:val="32"/>
                <w:lang w:val="zh-CN"/>
              </w:rPr>
              <w:t>验收标准</w:t>
            </w:r>
          </w:p>
        </w:tc>
        <w:tc>
          <w:tcPr>
            <w:tcW w:w="679" w:type="pct"/>
            <w:vAlign w:val="center"/>
          </w:tcPr>
          <w:p w14:paraId="4577C36C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zh-CN"/>
              </w:rPr>
            </w:pPr>
          </w:p>
        </w:tc>
        <w:tc>
          <w:tcPr>
            <w:tcW w:w="2820" w:type="pct"/>
            <w:vAlign w:val="center"/>
          </w:tcPr>
          <w:p w14:paraId="2A41D40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sz w:val="32"/>
                <w:szCs w:val="32"/>
                <w:lang w:val="zh-CN" w:eastAsia="zh-CN"/>
              </w:rPr>
              <w:t xml:space="preserve">现场实物验收，连续多次循环动作测试，液压系统无泄漏，各项动作、压力控制功能达到设备原有性能； </w:t>
            </w:r>
          </w:p>
          <w:p w14:paraId="78896867">
            <w:pPr>
              <w:numPr>
                <w:ilvl w:val="-1"/>
                <w:numId w:val="0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sz w:val="32"/>
                <w:szCs w:val="32"/>
                <w:lang w:val="zh-CN" w:eastAsia="zh-CN"/>
              </w:rPr>
              <w:t>2. 核对实际更换配件清单，废油处置落实到位，视为验收通过。</w:t>
            </w:r>
          </w:p>
        </w:tc>
      </w:tr>
      <w:tr w14:paraId="1F4C1C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530" w:type="pct"/>
            <w:vAlign w:val="center"/>
          </w:tcPr>
          <w:p w14:paraId="797D78AD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  <w:t>5</w:t>
            </w:r>
          </w:p>
        </w:tc>
        <w:tc>
          <w:tcPr>
            <w:tcW w:w="970" w:type="pct"/>
            <w:vAlign w:val="center"/>
          </w:tcPr>
          <w:p w14:paraId="331E051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32"/>
                <w:szCs w:val="32"/>
                <w:lang w:val="zh-CN"/>
              </w:rPr>
              <w:t>付款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z w:val="32"/>
                <w:szCs w:val="32"/>
                <w:lang w:val="en-US" w:eastAsia="zh-CN"/>
              </w:rPr>
              <w:t>方式</w:t>
            </w:r>
          </w:p>
        </w:tc>
        <w:tc>
          <w:tcPr>
            <w:tcW w:w="679" w:type="pct"/>
            <w:vAlign w:val="center"/>
          </w:tcPr>
          <w:p w14:paraId="2D577357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zh-CN"/>
              </w:rPr>
            </w:pPr>
          </w:p>
        </w:tc>
        <w:tc>
          <w:tcPr>
            <w:tcW w:w="2820" w:type="pct"/>
            <w:vAlign w:val="center"/>
          </w:tcPr>
          <w:p w14:paraId="765C6B4E">
            <w:pPr>
              <w:numPr>
                <w:ilvl w:val="-1"/>
                <w:numId w:val="0"/>
              </w:numPr>
              <w:autoSpaceDE w:val="0"/>
              <w:autoSpaceDN w:val="0"/>
              <w:adjustRightInd w:val="0"/>
              <w:snapToGrid w:val="0"/>
              <w:jc w:val="left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en-US" w:eastAsia="zh-CN"/>
              </w:rPr>
              <w:t>银行转账</w:t>
            </w:r>
          </w:p>
        </w:tc>
      </w:tr>
      <w:tr w14:paraId="18443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530" w:type="pct"/>
            <w:vAlign w:val="center"/>
          </w:tcPr>
          <w:p w14:paraId="452522E9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  <w:t>6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8498A6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32"/>
                <w:szCs w:val="32"/>
                <w:lang w:val="zh-CN"/>
              </w:rPr>
              <w:t>交货地点</w:t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3A1BB70E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zh-CN" w:eastAsia="en-US" w:bidi="ar-SA"/>
              </w:rPr>
            </w:pPr>
          </w:p>
        </w:tc>
        <w:tc>
          <w:tcPr>
            <w:tcW w:w="2820" w:type="pct"/>
            <w:shd w:val="clear" w:color="auto" w:fill="auto"/>
            <w:vAlign w:val="center"/>
          </w:tcPr>
          <w:p w14:paraId="2B335B9C">
            <w:pPr>
              <w:numPr>
                <w:ilvl w:val="-1"/>
                <w:numId w:val="0"/>
              </w:numPr>
              <w:autoSpaceDE w:val="0"/>
              <w:autoSpaceDN w:val="0"/>
              <w:adjustRightInd w:val="0"/>
              <w:snapToGrid w:val="0"/>
              <w:ind w:left="0" w:leftChars="0" w:firstLine="0" w:firstLineChars="0"/>
              <w:jc w:val="left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en-US" w:eastAsia="zh-CN"/>
              </w:rPr>
              <w:t>中南民族大学校内</w:t>
            </w:r>
          </w:p>
        </w:tc>
      </w:tr>
      <w:tr w14:paraId="07649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  <w:jc w:val="center"/>
        </w:trPr>
        <w:tc>
          <w:tcPr>
            <w:tcW w:w="530" w:type="pct"/>
            <w:vAlign w:val="center"/>
          </w:tcPr>
          <w:p w14:paraId="201EC894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  <w:t>7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3A24B0E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  <w:t>其他</w:t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09A2BAC8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kern w:val="0"/>
                <w:sz w:val="32"/>
                <w:szCs w:val="32"/>
                <w:lang w:val="zh-CN" w:eastAsia="en-US" w:bidi="ar-SA"/>
              </w:rPr>
            </w:pPr>
          </w:p>
        </w:tc>
        <w:tc>
          <w:tcPr>
            <w:tcW w:w="2820" w:type="pct"/>
            <w:shd w:val="clear" w:color="auto" w:fill="auto"/>
            <w:vAlign w:val="center"/>
          </w:tcPr>
          <w:p w14:paraId="5FDA46A1">
            <w:pPr>
              <w:numPr>
                <w:ilvl w:val="-1"/>
                <w:numId w:val="0"/>
              </w:numPr>
              <w:autoSpaceDE w:val="0"/>
              <w:autoSpaceDN w:val="0"/>
              <w:adjustRightInd w:val="0"/>
              <w:snapToGrid w:val="0"/>
              <w:ind w:left="0" w:leftChars="0" w:firstLine="0" w:firstLineChars="0"/>
              <w:jc w:val="left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sz w:val="32"/>
                <w:szCs w:val="32"/>
                <w:lang w:val="zh-CN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/>
              </w:rPr>
              <w:t>报价应包括的全部内容（包含但不限于人工、材料、交通、换新、维保、检修、安装调试、安全文明施工等完成本次采购所需的一切费用和税金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 w:eastAsia="zh-CN"/>
              </w:rPr>
              <w:t>）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32"/>
                <w:szCs w:val="32"/>
                <w:lang w:val="zh-CN"/>
              </w:rPr>
              <w:t>。采购人不再额外支付其他任何费用。</w:t>
            </w:r>
          </w:p>
        </w:tc>
      </w:tr>
    </w:tbl>
    <w:p w14:paraId="571DBE30">
      <w:pPr>
        <w:rPr>
          <w:rFonts w:hint="eastAsia" w:ascii="仿宋" w:hAnsi="仿宋" w:eastAsia="仿宋" w:cs="仿宋"/>
          <w:sz w:val="32"/>
          <w:szCs w:val="32"/>
        </w:rPr>
      </w:pPr>
    </w:p>
    <w:p w14:paraId="4A8B601A">
      <w:pPr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1247" w:right="1474" w:bottom="1247" w:left="158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507C28"/>
    <w:multiLevelType w:val="singleLevel"/>
    <w:tmpl w:val="10507C28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03897"/>
    <w:rsid w:val="09C31A03"/>
    <w:rsid w:val="0A60541B"/>
    <w:rsid w:val="0F046CBD"/>
    <w:rsid w:val="15D373E9"/>
    <w:rsid w:val="19365F46"/>
    <w:rsid w:val="1B4F5A32"/>
    <w:rsid w:val="1D715C49"/>
    <w:rsid w:val="220D7FBB"/>
    <w:rsid w:val="23DD1034"/>
    <w:rsid w:val="2D1F06EB"/>
    <w:rsid w:val="36646401"/>
    <w:rsid w:val="3B2C087B"/>
    <w:rsid w:val="40B93346"/>
    <w:rsid w:val="486F26F2"/>
    <w:rsid w:val="4C485734"/>
    <w:rsid w:val="4E952379"/>
    <w:rsid w:val="4F247D92"/>
    <w:rsid w:val="503E5395"/>
    <w:rsid w:val="60005707"/>
    <w:rsid w:val="631443E4"/>
    <w:rsid w:val="69B250C2"/>
    <w:rsid w:val="6CD72490"/>
    <w:rsid w:val="6F514B29"/>
    <w:rsid w:val="739E7864"/>
    <w:rsid w:val="754E52B9"/>
    <w:rsid w:val="75E52C18"/>
    <w:rsid w:val="76F9203A"/>
    <w:rsid w:val="7B0D0C43"/>
    <w:rsid w:val="7DC6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next w:val="1"/>
    <w:link w:val="14"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1"/>
    </w:pPr>
    <w:rPr>
      <w:rFonts w:ascii="Times New Roman" w:hAnsi="Times New Roman" w:eastAsia="楷体_GB2312" w:cs="楷体_GB2312"/>
      <w:sz w:val="32"/>
      <w:szCs w:val="32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qFormat/>
    <w:uiPriority w:val="0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toc 1"/>
    <w:basedOn w:val="1"/>
    <w:next w:val="1"/>
    <w:qFormat/>
    <w:uiPriority w:val="0"/>
  </w:style>
  <w:style w:type="paragraph" w:styleId="7">
    <w:name w:val="toc 2"/>
    <w:basedOn w:val="1"/>
    <w:next w:val="1"/>
    <w:qFormat/>
    <w:uiPriority w:val="0"/>
    <w:pPr>
      <w:ind w:left="420" w:leftChars="200"/>
    </w:p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qFormat/>
    <w:uiPriority w:val="0"/>
    <w:pPr>
      <w:spacing w:line="720" w:lineRule="exact"/>
      <w:jc w:val="center"/>
      <w:outlineLvl w:val="9"/>
    </w:pPr>
    <w:rPr>
      <w:rFonts w:ascii="方正小标宋简体" w:hAnsi="方正小标宋简体" w:eastAsia="方正小标宋简体" w:cs="方正小标宋简体"/>
      <w:sz w:val="44"/>
      <w:szCs w:val="44"/>
    </w:rPr>
  </w:style>
  <w:style w:type="character" w:styleId="12">
    <w:name w:val="Strong"/>
    <w:basedOn w:val="11"/>
    <w:qFormat/>
    <w:uiPriority w:val="0"/>
    <w:rPr>
      <w:b/>
    </w:rPr>
  </w:style>
  <w:style w:type="paragraph" w:customStyle="1" w:styleId="13">
    <w:name w:val="附录标题"/>
    <w:next w:val="1"/>
    <w:qFormat/>
    <w:uiPriority w:val="0"/>
    <w:pPr>
      <w:overflowPunct w:val="0"/>
      <w:topLinePunct/>
      <w:spacing w:line="560" w:lineRule="exact"/>
      <w:jc w:val="left"/>
      <w:outlineLvl w:val="0"/>
    </w:pPr>
    <w:rPr>
      <w:rFonts w:ascii="黑体" w:hAnsi="黑体" w:eastAsia="黑体" w:cs="黑体"/>
      <w:sz w:val="32"/>
      <w:szCs w:val="32"/>
    </w:rPr>
  </w:style>
  <w:style w:type="character" w:customStyle="1" w:styleId="14">
    <w:name w:val="标题 2 Char2"/>
    <w:link w:val="3"/>
    <w:qFormat/>
    <w:uiPriority w:val="0"/>
    <w:rPr>
      <w:rFonts w:ascii="Times New Roman" w:hAnsi="Times New Roman" w:eastAsia="楷体_GB2312" w:cs="楷体_GB231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1127</Words>
  <Characters>1135</Characters>
  <Lines>0</Lines>
  <Paragraphs>0</Paragraphs>
  <TotalTime>0</TotalTime>
  <ScaleCrop>false</ScaleCrop>
  <LinksUpToDate>false</LinksUpToDate>
  <CharactersWithSpaces>1160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2025-01-07T01:32:00Z</dcterms:created>
  <dc:creator>丁园</dc:creator>
  <cp:lastModifiedBy>Administrator</cp:lastModifiedBy>
  <dcterms:modified xsi:type="dcterms:W3CDTF">2026-10-08T03:12:38Z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eyJoZGlkIjoiYmIzNjAxZjVhYjE4YzhjNDlhNWFjNTgyY2Y0OTkyNDEiLCJ1c2VySWQiOiIzMzQyMzE0OTUifQ==</vt:lpwstr>
  </property>
  <property fmtid="{D5CDD505-2E9C-101B-9397-08002B2CF9AE}" pid="4" name="ICV">
    <vt:lpwstr>43A0FAFA199044B99C82E28A06D0E7EF_13</vt:lpwstr>
  </property>
</Properties>
</file>