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BF65C">
      <w:pPr>
        <w:spacing w:line="360" w:lineRule="auto"/>
        <w:ind w:firstLine="420"/>
        <w:jc w:val="left"/>
        <w:rPr>
          <w:rFonts w:ascii="宋体" w:hAnsi="宋体"/>
          <w:sz w:val="24"/>
          <w:szCs w:val="24"/>
        </w:rPr>
      </w:pPr>
      <w:r>
        <w:rPr>
          <w:rFonts w:hint="eastAsia" w:ascii="宋体" w:hAnsi="宋体"/>
          <w:sz w:val="24"/>
          <w:szCs w:val="24"/>
        </w:rPr>
        <w:t>现将本项目包2：电工电子实验室仪器设备更新中的“（一） （高性能电工技术实验台） （60套）”技术要求修改为：</w:t>
      </w:r>
    </w:p>
    <w:tbl>
      <w:tblPr>
        <w:tblStyle w:val="5"/>
        <w:tblW w:w="8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709"/>
        <w:gridCol w:w="722"/>
        <w:gridCol w:w="5904"/>
        <w:gridCol w:w="1012"/>
      </w:tblGrid>
      <w:tr w14:paraId="1604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08F7404">
            <w:pPr>
              <w:spacing w:line="276" w:lineRule="auto"/>
              <w:jc w:val="center"/>
              <w:rPr>
                <w:rFonts w:ascii="宋体" w:hAnsi="宋体"/>
                <w:b/>
                <w:bCs/>
                <w:sz w:val="24"/>
                <w:szCs w:val="24"/>
              </w:rPr>
            </w:pPr>
            <w:bookmarkStart w:id="0" w:name="OLE_LINK2"/>
            <w:r>
              <w:rPr>
                <w:rFonts w:ascii="宋体" w:hAnsi="宋体"/>
                <w:b/>
                <w:bCs/>
                <w:sz w:val="24"/>
                <w:szCs w:val="24"/>
              </w:rPr>
              <w:t>序号</w:t>
            </w:r>
          </w:p>
        </w:tc>
        <w:tc>
          <w:tcPr>
            <w:tcW w:w="709" w:type="dxa"/>
            <w:tcBorders>
              <w:top w:val="single" w:color="auto" w:sz="4" w:space="0"/>
              <w:left w:val="single" w:color="auto" w:sz="4" w:space="0"/>
              <w:bottom w:val="single" w:color="auto" w:sz="4" w:space="0"/>
              <w:right w:val="single" w:color="auto" w:sz="4" w:space="0"/>
            </w:tcBorders>
            <w:vAlign w:val="center"/>
          </w:tcPr>
          <w:p w14:paraId="0A62823E">
            <w:pPr>
              <w:spacing w:line="276" w:lineRule="auto"/>
              <w:jc w:val="center"/>
              <w:rPr>
                <w:rFonts w:ascii="宋体" w:hAnsi="宋体"/>
                <w:b/>
                <w:bCs/>
                <w:sz w:val="24"/>
                <w:szCs w:val="24"/>
              </w:rPr>
            </w:pPr>
            <w:r>
              <w:rPr>
                <w:rFonts w:ascii="宋体" w:hAnsi="宋体"/>
                <w:b/>
                <w:bCs/>
                <w:sz w:val="24"/>
                <w:szCs w:val="24"/>
              </w:rPr>
              <w:t>指标项</w:t>
            </w:r>
          </w:p>
        </w:tc>
        <w:tc>
          <w:tcPr>
            <w:tcW w:w="722" w:type="dxa"/>
            <w:tcBorders>
              <w:top w:val="single" w:color="auto" w:sz="4" w:space="0"/>
              <w:left w:val="single" w:color="auto" w:sz="4" w:space="0"/>
              <w:bottom w:val="single" w:color="auto" w:sz="4" w:space="0"/>
              <w:right w:val="single" w:color="auto" w:sz="4" w:space="0"/>
            </w:tcBorders>
            <w:vAlign w:val="center"/>
          </w:tcPr>
          <w:p w14:paraId="002B2E43">
            <w:pPr>
              <w:spacing w:line="276" w:lineRule="auto"/>
              <w:jc w:val="center"/>
              <w:rPr>
                <w:rFonts w:ascii="宋体" w:hAnsi="宋体"/>
                <w:b/>
                <w:bCs/>
                <w:sz w:val="24"/>
                <w:szCs w:val="24"/>
              </w:rPr>
            </w:pPr>
            <w:r>
              <w:rPr>
                <w:rFonts w:ascii="宋体" w:hAnsi="宋体"/>
                <w:b/>
                <w:bCs/>
                <w:sz w:val="24"/>
                <w:szCs w:val="24"/>
              </w:rPr>
              <w:t>重要性</w:t>
            </w:r>
          </w:p>
        </w:tc>
        <w:tc>
          <w:tcPr>
            <w:tcW w:w="5904" w:type="dxa"/>
            <w:tcBorders>
              <w:top w:val="single" w:color="auto" w:sz="4" w:space="0"/>
              <w:left w:val="single" w:color="auto" w:sz="4" w:space="0"/>
              <w:bottom w:val="single" w:color="auto" w:sz="4" w:space="0"/>
              <w:right w:val="single" w:color="auto" w:sz="4" w:space="0"/>
            </w:tcBorders>
            <w:vAlign w:val="center"/>
          </w:tcPr>
          <w:p w14:paraId="139A7A7D">
            <w:pPr>
              <w:spacing w:line="276" w:lineRule="auto"/>
              <w:jc w:val="center"/>
              <w:rPr>
                <w:rFonts w:ascii="宋体" w:hAnsi="宋体"/>
                <w:b/>
                <w:bCs/>
                <w:sz w:val="24"/>
                <w:szCs w:val="24"/>
              </w:rPr>
            </w:pPr>
            <w:r>
              <w:rPr>
                <w:rFonts w:ascii="宋体" w:hAnsi="宋体"/>
                <w:b/>
                <w:bCs/>
                <w:sz w:val="24"/>
                <w:szCs w:val="24"/>
              </w:rPr>
              <w:t>指标要求</w:t>
            </w:r>
          </w:p>
        </w:tc>
        <w:tc>
          <w:tcPr>
            <w:tcW w:w="1012" w:type="dxa"/>
            <w:tcBorders>
              <w:top w:val="single" w:color="auto" w:sz="4" w:space="0"/>
              <w:left w:val="single" w:color="auto" w:sz="4" w:space="0"/>
              <w:bottom w:val="single" w:color="auto" w:sz="4" w:space="0"/>
              <w:right w:val="single" w:color="auto" w:sz="4" w:space="0"/>
            </w:tcBorders>
            <w:vAlign w:val="center"/>
          </w:tcPr>
          <w:p w14:paraId="2859BF17">
            <w:pPr>
              <w:spacing w:line="276" w:lineRule="auto"/>
              <w:jc w:val="center"/>
              <w:rPr>
                <w:rFonts w:ascii="宋体" w:hAnsi="宋体"/>
                <w:b/>
                <w:bCs/>
                <w:sz w:val="24"/>
                <w:szCs w:val="24"/>
              </w:rPr>
            </w:pPr>
            <w:r>
              <w:rPr>
                <w:rFonts w:ascii="宋体" w:hAnsi="宋体"/>
                <w:b/>
                <w:bCs/>
                <w:sz w:val="24"/>
                <w:szCs w:val="24"/>
              </w:rPr>
              <w:t>证明材料要求</w:t>
            </w:r>
          </w:p>
        </w:tc>
      </w:tr>
      <w:tr w14:paraId="443A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4B9ED7F3">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7CF5BAC">
            <w:pPr>
              <w:spacing w:line="276" w:lineRule="auto"/>
              <w:jc w:val="center"/>
              <w:rPr>
                <w:rFonts w:ascii="宋体" w:hAnsi="宋体"/>
                <w:sz w:val="24"/>
                <w:szCs w:val="24"/>
              </w:rPr>
            </w:pPr>
            <w:r>
              <w:rPr>
                <w:rFonts w:ascii="宋体" w:hAnsi="宋体"/>
                <w:sz w:val="24"/>
                <w:szCs w:val="24"/>
              </w:rPr>
              <w:t>功能概述</w:t>
            </w:r>
          </w:p>
        </w:tc>
        <w:tc>
          <w:tcPr>
            <w:tcW w:w="722" w:type="dxa"/>
            <w:tcBorders>
              <w:top w:val="single" w:color="auto" w:sz="4" w:space="0"/>
              <w:left w:val="single" w:color="auto" w:sz="4" w:space="0"/>
              <w:bottom w:val="single" w:color="auto" w:sz="4" w:space="0"/>
              <w:right w:val="single" w:color="auto" w:sz="4" w:space="0"/>
            </w:tcBorders>
            <w:vAlign w:val="center"/>
          </w:tcPr>
          <w:p w14:paraId="58FC9985">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6D9A5A75">
            <w:pPr>
              <w:spacing w:line="276" w:lineRule="auto"/>
              <w:rPr>
                <w:rFonts w:ascii="宋体" w:hAnsi="宋体"/>
                <w:sz w:val="24"/>
                <w:szCs w:val="24"/>
              </w:rPr>
            </w:pPr>
            <w:r>
              <w:rPr>
                <w:rFonts w:hint="eastAsia" w:ascii="宋体" w:hAnsi="宋体"/>
                <w:sz w:val="24"/>
                <w:szCs w:val="24"/>
              </w:rPr>
              <w:t>1</w:t>
            </w:r>
            <w:r>
              <w:rPr>
                <w:rFonts w:ascii="宋体" w:hAnsi="宋体"/>
                <w:sz w:val="24"/>
                <w:szCs w:val="24"/>
              </w:rPr>
              <w:t>.平台至少包含实验台、电源及电源保护、智能设备管理系统、实训模块、直流电机调速考核系统、电子元器件识别与检测系统、数字化混合现实MR交互式教学培训创新实践开发平台等部分</w:t>
            </w:r>
            <w:r>
              <w:rPr>
                <w:rFonts w:hint="eastAsia" w:ascii="宋体" w:hAnsi="宋体"/>
                <w:sz w:val="24"/>
                <w:szCs w:val="24"/>
              </w:rPr>
              <w:t>。</w:t>
            </w:r>
          </w:p>
          <w:p w14:paraId="558D1DDC">
            <w:pPr>
              <w:spacing w:line="276" w:lineRule="auto"/>
              <w:rPr>
                <w:rFonts w:ascii="宋体" w:hAnsi="宋体"/>
                <w:sz w:val="24"/>
                <w:szCs w:val="24"/>
              </w:rPr>
            </w:pPr>
            <w:r>
              <w:rPr>
                <w:rFonts w:hint="eastAsia" w:ascii="宋体" w:hAnsi="宋体"/>
                <w:sz w:val="24"/>
                <w:szCs w:val="24"/>
              </w:rPr>
              <w:t>2</w:t>
            </w:r>
            <w:r>
              <w:rPr>
                <w:rFonts w:ascii="宋体" w:hAnsi="宋体"/>
                <w:sz w:val="24"/>
                <w:szCs w:val="24"/>
              </w:rPr>
              <w:t>.设备需支持二次开发，预留信息化升级接口，便于将来实验数据上云，最终实现智能化实验平台。</w:t>
            </w:r>
          </w:p>
        </w:tc>
        <w:tc>
          <w:tcPr>
            <w:tcW w:w="1012" w:type="dxa"/>
            <w:tcBorders>
              <w:top w:val="single" w:color="auto" w:sz="4" w:space="0"/>
              <w:left w:val="single" w:color="auto" w:sz="4" w:space="0"/>
              <w:bottom w:val="single" w:color="auto" w:sz="4" w:space="0"/>
              <w:right w:val="single" w:color="auto" w:sz="4" w:space="0"/>
            </w:tcBorders>
            <w:vAlign w:val="center"/>
          </w:tcPr>
          <w:p w14:paraId="21BF555E">
            <w:pPr>
              <w:spacing w:line="276" w:lineRule="auto"/>
              <w:jc w:val="center"/>
              <w:rPr>
                <w:rFonts w:ascii="宋体" w:hAnsi="宋体"/>
                <w:sz w:val="24"/>
                <w:szCs w:val="24"/>
              </w:rPr>
            </w:pPr>
            <w:r>
              <w:rPr>
                <w:rFonts w:ascii="宋体" w:hAnsi="宋体"/>
                <w:sz w:val="24"/>
                <w:szCs w:val="24"/>
              </w:rPr>
              <w:t>否</w:t>
            </w:r>
          </w:p>
        </w:tc>
      </w:tr>
      <w:tr w14:paraId="2F2E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1DC3FEDB">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314CAD0">
            <w:pPr>
              <w:spacing w:line="276" w:lineRule="auto"/>
              <w:jc w:val="center"/>
              <w:rPr>
                <w:rFonts w:ascii="宋体" w:hAnsi="宋体"/>
                <w:sz w:val="24"/>
                <w:szCs w:val="24"/>
              </w:rPr>
            </w:pPr>
            <w:r>
              <w:rPr>
                <w:rFonts w:ascii="宋体" w:hAnsi="宋体"/>
                <w:sz w:val="24"/>
                <w:szCs w:val="24"/>
              </w:rPr>
              <w:t>实验台材质结构</w:t>
            </w:r>
          </w:p>
        </w:tc>
        <w:tc>
          <w:tcPr>
            <w:tcW w:w="722" w:type="dxa"/>
            <w:tcBorders>
              <w:top w:val="single" w:color="auto" w:sz="4" w:space="0"/>
              <w:left w:val="single" w:color="auto" w:sz="4" w:space="0"/>
              <w:bottom w:val="single" w:color="auto" w:sz="4" w:space="0"/>
              <w:right w:val="single" w:color="auto" w:sz="4" w:space="0"/>
            </w:tcBorders>
            <w:vAlign w:val="center"/>
          </w:tcPr>
          <w:p w14:paraId="4FB54A54">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78F15E44">
            <w:pPr>
              <w:spacing w:line="276" w:lineRule="auto"/>
              <w:rPr>
                <w:rFonts w:ascii="宋体" w:hAnsi="宋体"/>
                <w:sz w:val="24"/>
                <w:szCs w:val="24"/>
              </w:rPr>
            </w:pPr>
            <w:r>
              <w:rPr>
                <w:rFonts w:ascii="宋体" w:hAnsi="宋体"/>
                <w:sz w:val="24"/>
                <w:szCs w:val="24"/>
              </w:rPr>
              <w:t>实训台需为</w:t>
            </w:r>
            <w:r>
              <w:rPr>
                <w:rFonts w:hint="eastAsia" w:ascii="宋体" w:hAnsi="宋体"/>
                <w:sz w:val="24"/>
                <w:szCs w:val="24"/>
              </w:rPr>
              <w:t>强度不低于</w:t>
            </w:r>
            <w:r>
              <w:rPr>
                <w:rFonts w:ascii="宋体" w:hAnsi="宋体"/>
                <w:sz w:val="24"/>
                <w:szCs w:val="24"/>
              </w:rPr>
              <w:t>铁质</w:t>
            </w:r>
            <w:r>
              <w:rPr>
                <w:rFonts w:hint="eastAsia" w:ascii="宋体" w:hAnsi="宋体"/>
                <w:sz w:val="24"/>
                <w:szCs w:val="24"/>
              </w:rPr>
              <w:t>哑</w:t>
            </w:r>
            <w:r>
              <w:rPr>
                <w:rFonts w:ascii="宋体" w:hAnsi="宋体"/>
                <w:sz w:val="24"/>
                <w:szCs w:val="24"/>
              </w:rPr>
              <w:t>光密纹喷塑结构，挤压成型</w:t>
            </w:r>
            <w:r>
              <w:rPr>
                <w:rFonts w:hint="eastAsia" w:ascii="宋体" w:hAnsi="宋体"/>
                <w:sz w:val="24"/>
                <w:szCs w:val="24"/>
              </w:rPr>
              <w:t>的</w:t>
            </w:r>
            <w:r>
              <w:rPr>
                <w:rFonts w:ascii="宋体" w:hAnsi="宋体"/>
                <w:sz w:val="24"/>
                <w:szCs w:val="24"/>
              </w:rPr>
              <w:t>冷轧钢板（钢板厚度≥1.5mm）</w:t>
            </w:r>
            <w:r>
              <w:rPr>
                <w:rFonts w:hint="eastAsia" w:ascii="宋体" w:hAnsi="宋体"/>
                <w:sz w:val="24"/>
                <w:szCs w:val="24"/>
              </w:rPr>
              <w:t>台架</w:t>
            </w:r>
            <w:r>
              <w:rPr>
                <w:rFonts w:ascii="宋体" w:hAnsi="宋体"/>
                <w:sz w:val="24"/>
                <w:szCs w:val="24"/>
              </w:rPr>
              <w:t>，桌面为防火耐磨</w:t>
            </w:r>
            <w:r>
              <w:rPr>
                <w:rFonts w:hint="eastAsia" w:ascii="宋体" w:hAnsi="宋体"/>
                <w:sz w:val="24"/>
                <w:szCs w:val="24"/>
              </w:rPr>
              <w:t>材质</w:t>
            </w:r>
            <w:r>
              <w:rPr>
                <w:rFonts w:ascii="宋体" w:hAnsi="宋体"/>
                <w:sz w:val="24"/>
                <w:szCs w:val="24"/>
              </w:rPr>
              <w:t>。台体配置两个抽屉（金属材质，厚度≥1.0mm），用于储存实训物品。尺寸1400×755×1540mm(±5</w:t>
            </w:r>
            <w:r>
              <w:rPr>
                <w:rFonts w:hint="eastAsia" w:ascii="宋体" w:hAnsi="宋体"/>
                <w:sz w:val="24"/>
                <w:szCs w:val="24"/>
              </w:rPr>
              <w:t>0mm）</w:t>
            </w:r>
            <w:r>
              <w:rPr>
                <w:rFonts w:ascii="宋体" w:hAnsi="宋体"/>
                <w:sz w:val="24"/>
                <w:szCs w:val="24"/>
              </w:rPr>
              <w:t>。</w:t>
            </w:r>
          </w:p>
        </w:tc>
        <w:tc>
          <w:tcPr>
            <w:tcW w:w="1012" w:type="dxa"/>
            <w:tcBorders>
              <w:top w:val="single" w:color="auto" w:sz="4" w:space="0"/>
              <w:left w:val="single" w:color="auto" w:sz="4" w:space="0"/>
              <w:bottom w:val="single" w:color="auto" w:sz="4" w:space="0"/>
              <w:right w:val="single" w:color="auto" w:sz="4" w:space="0"/>
            </w:tcBorders>
            <w:vAlign w:val="center"/>
          </w:tcPr>
          <w:p w14:paraId="5EBA612B">
            <w:pPr>
              <w:spacing w:line="276" w:lineRule="auto"/>
              <w:jc w:val="center"/>
              <w:rPr>
                <w:rFonts w:ascii="宋体" w:hAnsi="宋体"/>
                <w:sz w:val="24"/>
                <w:szCs w:val="24"/>
              </w:rPr>
            </w:pPr>
            <w:r>
              <w:rPr>
                <w:rFonts w:ascii="宋体" w:hAnsi="宋体"/>
                <w:sz w:val="24"/>
                <w:szCs w:val="24"/>
              </w:rPr>
              <w:t>否</w:t>
            </w:r>
          </w:p>
        </w:tc>
      </w:tr>
      <w:tr w14:paraId="0C95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2B12BC0D">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8C519EA">
            <w:pPr>
              <w:spacing w:line="276" w:lineRule="auto"/>
              <w:jc w:val="center"/>
              <w:rPr>
                <w:rFonts w:ascii="宋体" w:hAnsi="宋体"/>
                <w:sz w:val="24"/>
                <w:szCs w:val="24"/>
              </w:rPr>
            </w:pPr>
            <w:r>
              <w:rPr>
                <w:rFonts w:ascii="宋体" w:hAnsi="宋体"/>
                <w:sz w:val="24"/>
                <w:szCs w:val="24"/>
              </w:rPr>
              <w:t>电源及电源保护</w:t>
            </w:r>
          </w:p>
        </w:tc>
        <w:tc>
          <w:tcPr>
            <w:tcW w:w="722" w:type="dxa"/>
            <w:tcBorders>
              <w:top w:val="single" w:color="auto" w:sz="4" w:space="0"/>
              <w:left w:val="single" w:color="auto" w:sz="4" w:space="0"/>
              <w:bottom w:val="single" w:color="auto" w:sz="4" w:space="0"/>
              <w:right w:val="single" w:color="auto" w:sz="4" w:space="0"/>
            </w:tcBorders>
            <w:vAlign w:val="center"/>
          </w:tcPr>
          <w:p w14:paraId="0C7FDBA9">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201A97F8">
            <w:pPr>
              <w:spacing w:line="276" w:lineRule="auto"/>
              <w:rPr>
                <w:rFonts w:ascii="宋体" w:hAnsi="宋体"/>
                <w:sz w:val="24"/>
                <w:szCs w:val="24"/>
              </w:rPr>
            </w:pPr>
            <w:r>
              <w:rPr>
                <w:rFonts w:hint="eastAsia" w:ascii="宋体" w:hAnsi="宋体"/>
                <w:sz w:val="24"/>
                <w:szCs w:val="24"/>
              </w:rPr>
              <w:t>1</w:t>
            </w:r>
            <w:r>
              <w:rPr>
                <w:rFonts w:ascii="宋体" w:hAnsi="宋体"/>
                <w:sz w:val="24"/>
                <w:szCs w:val="24"/>
              </w:rPr>
              <w:t>.需采用智能型交流电源，可通过设备管理系统实现针对实验内容设定过欠压、过电流、过负载的功能，可通过远程控制即时切断电源，系统异常可自动切换回本地手动控制，具备失效保护机制，保证系统可脱机稳定运行。</w:t>
            </w:r>
          </w:p>
          <w:p w14:paraId="3744DA10">
            <w:pPr>
              <w:spacing w:line="276" w:lineRule="auto"/>
              <w:rPr>
                <w:rFonts w:ascii="宋体" w:hAnsi="宋体"/>
                <w:sz w:val="24"/>
                <w:szCs w:val="24"/>
              </w:rPr>
            </w:pPr>
            <w:r>
              <w:rPr>
                <w:rFonts w:hint="eastAsia" w:ascii="宋体" w:hAnsi="宋体"/>
                <w:sz w:val="24"/>
                <w:szCs w:val="24"/>
              </w:rPr>
              <w:t>2</w:t>
            </w:r>
            <w:r>
              <w:rPr>
                <w:rFonts w:ascii="宋体" w:hAnsi="宋体"/>
                <w:sz w:val="24"/>
                <w:szCs w:val="24"/>
              </w:rPr>
              <w:t>.单相交流电源</w:t>
            </w:r>
            <w:r>
              <w:rPr>
                <w:rFonts w:hint="eastAsia" w:ascii="宋体" w:hAnsi="宋体"/>
                <w:sz w:val="24"/>
                <w:szCs w:val="24"/>
              </w:rPr>
              <w:t>：</w:t>
            </w:r>
            <w:r>
              <w:rPr>
                <w:rFonts w:ascii="宋体" w:hAnsi="宋体"/>
                <w:sz w:val="24"/>
                <w:szCs w:val="24"/>
              </w:rPr>
              <w:t>需三线制电网输入，带漏电保护开关控制，提供五孔单相电源输出，给仪器设备或者计算机供电；提供固定220V交流电源，安全护套插座输出，供实验使用。</w:t>
            </w:r>
          </w:p>
          <w:p w14:paraId="676E70E6">
            <w:pPr>
              <w:spacing w:line="276" w:lineRule="auto"/>
              <w:rPr>
                <w:rFonts w:ascii="宋体" w:hAnsi="宋体"/>
                <w:sz w:val="24"/>
                <w:szCs w:val="24"/>
              </w:rPr>
            </w:pPr>
            <w:r>
              <w:rPr>
                <w:rFonts w:hint="eastAsia" w:ascii="宋体" w:hAnsi="宋体"/>
                <w:sz w:val="24"/>
                <w:szCs w:val="24"/>
              </w:rPr>
              <w:t>3</w:t>
            </w:r>
            <w:r>
              <w:rPr>
                <w:rFonts w:ascii="宋体" w:hAnsi="宋体"/>
                <w:sz w:val="24"/>
                <w:szCs w:val="24"/>
              </w:rPr>
              <w:t>.三相交流电源</w:t>
            </w:r>
            <w:r>
              <w:rPr>
                <w:rFonts w:hint="eastAsia" w:ascii="宋体" w:hAnsi="宋体"/>
                <w:sz w:val="24"/>
                <w:szCs w:val="24"/>
              </w:rPr>
              <w:t>：</w:t>
            </w:r>
            <w:r>
              <w:rPr>
                <w:rFonts w:ascii="宋体" w:hAnsi="宋体"/>
                <w:sz w:val="24"/>
                <w:szCs w:val="24"/>
              </w:rPr>
              <w:t>需提供三相0~380V/1.5kW可调交流电源输出，通过交流接触器实现启动、停止控制，具备漏电、过流、过压、欠压、过载保护功能，输出配有电压表指示，通过开关切换指示相电压或者线电压。</w:t>
            </w:r>
          </w:p>
          <w:p w14:paraId="12EE26A3">
            <w:pPr>
              <w:spacing w:line="276" w:lineRule="auto"/>
              <w:rPr>
                <w:rFonts w:ascii="宋体" w:hAnsi="宋体"/>
                <w:sz w:val="24"/>
                <w:szCs w:val="24"/>
              </w:rPr>
            </w:pPr>
            <w:r>
              <w:rPr>
                <w:rFonts w:hint="eastAsia" w:ascii="宋体" w:hAnsi="宋体"/>
                <w:sz w:val="24"/>
                <w:szCs w:val="24"/>
              </w:rPr>
              <w:t>4</w:t>
            </w:r>
            <w:r>
              <w:rPr>
                <w:rFonts w:ascii="宋体" w:hAnsi="宋体"/>
                <w:sz w:val="24"/>
                <w:szCs w:val="24"/>
              </w:rPr>
              <w:t>.直流电源</w:t>
            </w:r>
            <w:r>
              <w:rPr>
                <w:rFonts w:hint="eastAsia" w:ascii="宋体" w:hAnsi="宋体"/>
                <w:sz w:val="24"/>
                <w:szCs w:val="24"/>
              </w:rPr>
              <w:t>：</w:t>
            </w:r>
            <w:r>
              <w:rPr>
                <w:rFonts w:ascii="宋体" w:hAnsi="宋体"/>
                <w:sz w:val="24"/>
                <w:szCs w:val="24"/>
              </w:rPr>
              <w:t>需提供DC±5V/1A、DC±12V/1A固定线性直流稳压电源（纹波小于5mV），具备过流保护，自动复位功能。</w:t>
            </w:r>
          </w:p>
          <w:p w14:paraId="554CF116">
            <w:pPr>
              <w:spacing w:line="276" w:lineRule="auto"/>
              <w:rPr>
                <w:rFonts w:ascii="宋体" w:hAnsi="宋体"/>
                <w:sz w:val="24"/>
                <w:szCs w:val="24"/>
              </w:rPr>
            </w:pPr>
            <w:r>
              <w:rPr>
                <w:rFonts w:hint="eastAsia" w:ascii="宋体" w:hAnsi="宋体"/>
                <w:sz w:val="24"/>
                <w:szCs w:val="24"/>
              </w:rPr>
              <w:t>5</w:t>
            </w:r>
            <w:r>
              <w:rPr>
                <w:rFonts w:ascii="宋体" w:hAnsi="宋体"/>
                <w:sz w:val="24"/>
                <w:szCs w:val="24"/>
              </w:rPr>
              <w:t>.可调稳压源</w:t>
            </w:r>
            <w:r>
              <w:rPr>
                <w:rFonts w:hint="eastAsia" w:ascii="宋体" w:hAnsi="宋体"/>
                <w:sz w:val="24"/>
                <w:szCs w:val="24"/>
              </w:rPr>
              <w:t>：</w:t>
            </w:r>
            <w:r>
              <w:rPr>
                <w:rFonts w:ascii="宋体" w:hAnsi="宋体"/>
                <w:sz w:val="24"/>
                <w:szCs w:val="24"/>
              </w:rPr>
              <w:t>需提供2路0~30V/1A可调线性直流稳压电源（纹波小于5mV），输出带电压表指示，具备过流保护，自动复位功能。</w:t>
            </w:r>
          </w:p>
          <w:p w14:paraId="03C9C9D7">
            <w:pPr>
              <w:spacing w:line="276" w:lineRule="auto"/>
              <w:rPr>
                <w:rFonts w:ascii="宋体" w:hAnsi="宋体"/>
                <w:sz w:val="24"/>
                <w:szCs w:val="24"/>
              </w:rPr>
            </w:pPr>
            <w:r>
              <w:rPr>
                <w:rFonts w:hint="eastAsia" w:ascii="宋体" w:hAnsi="宋体"/>
                <w:sz w:val="24"/>
                <w:szCs w:val="24"/>
              </w:rPr>
              <w:t>6</w:t>
            </w:r>
            <w:r>
              <w:rPr>
                <w:rFonts w:ascii="宋体" w:hAnsi="宋体"/>
                <w:sz w:val="24"/>
                <w:szCs w:val="24"/>
              </w:rPr>
              <w:t>.可调恒流源</w:t>
            </w:r>
            <w:r>
              <w:rPr>
                <w:rFonts w:hint="eastAsia" w:ascii="宋体" w:hAnsi="宋体"/>
                <w:sz w:val="24"/>
                <w:szCs w:val="24"/>
              </w:rPr>
              <w:t>：</w:t>
            </w:r>
            <w:r>
              <w:rPr>
                <w:rFonts w:ascii="宋体" w:hAnsi="宋体"/>
                <w:sz w:val="24"/>
                <w:szCs w:val="24"/>
              </w:rPr>
              <w:t>需提供2路DC0～200mA可调线性恒流源（纹波小于5mV），输出带电流表指示，连续可调，开路保护。</w:t>
            </w:r>
          </w:p>
        </w:tc>
        <w:tc>
          <w:tcPr>
            <w:tcW w:w="1012" w:type="dxa"/>
            <w:tcBorders>
              <w:top w:val="single" w:color="auto" w:sz="4" w:space="0"/>
              <w:left w:val="single" w:color="auto" w:sz="4" w:space="0"/>
              <w:bottom w:val="single" w:color="auto" w:sz="4" w:space="0"/>
              <w:right w:val="single" w:color="auto" w:sz="4" w:space="0"/>
            </w:tcBorders>
            <w:vAlign w:val="center"/>
          </w:tcPr>
          <w:p w14:paraId="6F50DF58">
            <w:pPr>
              <w:spacing w:line="276" w:lineRule="auto"/>
              <w:jc w:val="center"/>
              <w:rPr>
                <w:rFonts w:ascii="宋体" w:hAnsi="宋体"/>
                <w:sz w:val="24"/>
                <w:szCs w:val="24"/>
              </w:rPr>
            </w:pPr>
            <w:r>
              <w:rPr>
                <w:rFonts w:ascii="宋体" w:hAnsi="宋体"/>
                <w:sz w:val="24"/>
                <w:szCs w:val="24"/>
              </w:rPr>
              <w:t>否</w:t>
            </w:r>
          </w:p>
        </w:tc>
      </w:tr>
      <w:tr w14:paraId="0AD2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2E75002">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EF547E1">
            <w:pPr>
              <w:spacing w:line="276" w:lineRule="auto"/>
              <w:jc w:val="center"/>
              <w:rPr>
                <w:rFonts w:ascii="宋体" w:hAnsi="宋体"/>
                <w:sz w:val="24"/>
                <w:szCs w:val="24"/>
              </w:rPr>
            </w:pPr>
            <w:r>
              <w:rPr>
                <w:rFonts w:ascii="宋体" w:hAnsi="宋体"/>
                <w:sz w:val="24"/>
                <w:szCs w:val="24"/>
              </w:rPr>
              <w:t>仪表单元</w:t>
            </w:r>
          </w:p>
        </w:tc>
        <w:tc>
          <w:tcPr>
            <w:tcW w:w="722" w:type="dxa"/>
            <w:tcBorders>
              <w:top w:val="single" w:color="auto" w:sz="4" w:space="0"/>
              <w:left w:val="single" w:color="auto" w:sz="4" w:space="0"/>
              <w:bottom w:val="single" w:color="auto" w:sz="4" w:space="0"/>
              <w:right w:val="single" w:color="auto" w:sz="4" w:space="0"/>
            </w:tcBorders>
            <w:vAlign w:val="center"/>
          </w:tcPr>
          <w:p w14:paraId="72D32C78">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2A5DFE77">
            <w:pPr>
              <w:spacing w:line="276" w:lineRule="auto"/>
              <w:rPr>
                <w:rFonts w:ascii="宋体" w:hAnsi="宋体"/>
                <w:sz w:val="24"/>
                <w:szCs w:val="24"/>
              </w:rPr>
            </w:pPr>
            <w:r>
              <w:rPr>
                <w:rFonts w:hint="eastAsia" w:ascii="宋体" w:hAnsi="宋体"/>
                <w:sz w:val="24"/>
                <w:szCs w:val="24"/>
              </w:rPr>
              <w:t>1</w:t>
            </w:r>
            <w:r>
              <w:rPr>
                <w:rFonts w:ascii="宋体" w:hAnsi="宋体"/>
                <w:sz w:val="24"/>
                <w:szCs w:val="24"/>
              </w:rPr>
              <w:t>.直流电压表：需</w:t>
            </w:r>
            <w:r>
              <w:rPr>
                <w:rFonts w:hint="eastAsia" w:ascii="宋体" w:hAnsi="宋体"/>
                <w:sz w:val="24"/>
                <w:szCs w:val="24"/>
              </w:rPr>
              <w:t>提供两只高精度直流数字电压表，</w:t>
            </w:r>
            <w:r>
              <w:rPr>
                <w:rFonts w:ascii="宋体" w:hAnsi="宋体"/>
                <w:sz w:val="24"/>
                <w:szCs w:val="24"/>
              </w:rPr>
              <w:t>具有4位</w:t>
            </w:r>
            <w:r>
              <w:rPr>
                <w:rFonts w:hint="eastAsia" w:ascii="宋体" w:hAnsi="宋体"/>
                <w:sz w:val="24"/>
                <w:szCs w:val="24"/>
              </w:rPr>
              <w:t>或以上</w:t>
            </w:r>
            <w:r>
              <w:rPr>
                <w:rFonts w:ascii="宋体" w:hAnsi="宋体"/>
                <w:sz w:val="24"/>
                <w:szCs w:val="24"/>
              </w:rPr>
              <w:t>数字显示，量程</w:t>
            </w:r>
            <w:r>
              <w:rPr>
                <w:rFonts w:hint="eastAsia" w:ascii="宋体" w:hAnsi="宋体"/>
                <w:sz w:val="24"/>
                <w:szCs w:val="24"/>
              </w:rPr>
              <w:t>不小于</w:t>
            </w:r>
            <w:r>
              <w:rPr>
                <w:rFonts w:ascii="宋体" w:hAnsi="宋体"/>
                <w:sz w:val="24"/>
                <w:szCs w:val="24"/>
              </w:rPr>
              <w:t>-200.0～200.0V，</w:t>
            </w:r>
            <w:r>
              <w:rPr>
                <w:rFonts w:hint="eastAsia" w:ascii="宋体" w:hAnsi="宋体"/>
                <w:sz w:val="24"/>
                <w:szCs w:val="24"/>
              </w:rPr>
              <w:t>测量</w:t>
            </w:r>
            <w:r>
              <w:rPr>
                <w:rFonts w:ascii="宋体" w:hAnsi="宋体"/>
                <w:sz w:val="24"/>
                <w:szCs w:val="24"/>
              </w:rPr>
              <w:t>精度</w:t>
            </w:r>
            <w:r>
              <w:rPr>
                <w:rFonts w:hint="eastAsia" w:ascii="宋体" w:hAnsi="宋体"/>
                <w:sz w:val="24"/>
                <w:szCs w:val="24"/>
              </w:rPr>
              <w:t>不低于</w:t>
            </w:r>
            <w:r>
              <w:rPr>
                <w:rFonts w:ascii="宋体" w:hAnsi="宋体"/>
                <w:sz w:val="24"/>
                <w:szCs w:val="24"/>
              </w:rPr>
              <w:t>0.1%，以及量程</w:t>
            </w:r>
            <w:r>
              <w:rPr>
                <w:rFonts w:hint="eastAsia" w:ascii="宋体" w:hAnsi="宋体"/>
                <w:sz w:val="24"/>
                <w:szCs w:val="24"/>
              </w:rPr>
              <w:t>不小于</w:t>
            </w:r>
            <w:r>
              <w:rPr>
                <w:rFonts w:ascii="宋体" w:hAnsi="宋体"/>
                <w:sz w:val="24"/>
                <w:szCs w:val="24"/>
              </w:rPr>
              <w:t>-19.999～19.999V，</w:t>
            </w:r>
            <w:r>
              <w:rPr>
                <w:rFonts w:hint="eastAsia" w:ascii="宋体" w:hAnsi="宋体"/>
                <w:sz w:val="24"/>
                <w:szCs w:val="24"/>
              </w:rPr>
              <w:t>测量</w:t>
            </w:r>
            <w:r>
              <w:rPr>
                <w:rFonts w:ascii="宋体" w:hAnsi="宋体"/>
                <w:sz w:val="24"/>
                <w:szCs w:val="24"/>
              </w:rPr>
              <w:t>精度</w:t>
            </w:r>
            <w:r>
              <w:rPr>
                <w:rFonts w:hint="eastAsia" w:ascii="宋体" w:hAnsi="宋体"/>
                <w:sz w:val="24"/>
                <w:szCs w:val="24"/>
              </w:rPr>
              <w:t>不低于</w:t>
            </w:r>
            <w:r>
              <w:rPr>
                <w:rFonts w:ascii="宋体" w:hAnsi="宋体"/>
                <w:sz w:val="24"/>
                <w:szCs w:val="24"/>
              </w:rPr>
              <w:t>0.01%各1只，</w:t>
            </w:r>
            <w:r>
              <w:rPr>
                <w:rFonts w:hint="eastAsia" w:ascii="宋体" w:hAnsi="宋体"/>
                <w:sz w:val="24"/>
                <w:szCs w:val="24"/>
              </w:rPr>
              <w:t>仪表需具备</w:t>
            </w:r>
            <w:r>
              <w:rPr>
                <w:rFonts w:ascii="宋体" w:hAnsi="宋体"/>
                <w:sz w:val="24"/>
                <w:szCs w:val="24"/>
              </w:rPr>
              <w:t>隔离</w:t>
            </w:r>
            <w:r>
              <w:rPr>
                <w:rFonts w:hint="eastAsia" w:ascii="宋体" w:hAnsi="宋体"/>
                <w:sz w:val="24"/>
                <w:szCs w:val="24"/>
              </w:rPr>
              <w:t>供电接口</w:t>
            </w:r>
            <w:r>
              <w:rPr>
                <w:rFonts w:ascii="宋体" w:hAnsi="宋体"/>
                <w:sz w:val="24"/>
                <w:szCs w:val="24"/>
              </w:rPr>
              <w:t>。</w:t>
            </w:r>
          </w:p>
          <w:p w14:paraId="72F7F345">
            <w:pPr>
              <w:spacing w:line="276" w:lineRule="auto"/>
              <w:rPr>
                <w:rFonts w:ascii="宋体" w:hAnsi="宋体"/>
                <w:sz w:val="24"/>
                <w:szCs w:val="24"/>
              </w:rPr>
            </w:pPr>
            <w:r>
              <w:rPr>
                <w:rFonts w:hint="eastAsia" w:ascii="宋体" w:hAnsi="宋体"/>
                <w:sz w:val="24"/>
                <w:szCs w:val="24"/>
              </w:rPr>
              <w:t>2</w:t>
            </w:r>
            <w:r>
              <w:rPr>
                <w:rFonts w:ascii="宋体" w:hAnsi="宋体"/>
                <w:sz w:val="24"/>
                <w:szCs w:val="24"/>
              </w:rPr>
              <w:t>.直流电流表：需</w:t>
            </w:r>
            <w:r>
              <w:rPr>
                <w:rFonts w:hint="eastAsia" w:ascii="宋体" w:hAnsi="宋体"/>
                <w:sz w:val="24"/>
                <w:szCs w:val="24"/>
              </w:rPr>
              <w:t>提供两只高精度直流数字电流表</w:t>
            </w:r>
            <w:r>
              <w:rPr>
                <w:rFonts w:ascii="宋体" w:hAnsi="宋体"/>
                <w:sz w:val="24"/>
                <w:szCs w:val="24"/>
              </w:rPr>
              <w:t>，具有4位</w:t>
            </w:r>
            <w:r>
              <w:rPr>
                <w:rFonts w:hint="eastAsia" w:ascii="宋体" w:hAnsi="宋体"/>
                <w:sz w:val="24"/>
                <w:szCs w:val="24"/>
              </w:rPr>
              <w:t>或以上</w:t>
            </w:r>
            <w:r>
              <w:rPr>
                <w:rFonts w:ascii="宋体" w:hAnsi="宋体"/>
                <w:sz w:val="24"/>
                <w:szCs w:val="24"/>
              </w:rPr>
              <w:t>数字显示，量程</w:t>
            </w:r>
            <w:r>
              <w:rPr>
                <w:rFonts w:hint="eastAsia" w:ascii="宋体" w:hAnsi="宋体"/>
                <w:sz w:val="24"/>
                <w:szCs w:val="24"/>
              </w:rPr>
              <w:t>不小于</w:t>
            </w:r>
            <w:r>
              <w:rPr>
                <w:rFonts w:ascii="宋体" w:hAnsi="宋体"/>
                <w:sz w:val="24"/>
                <w:szCs w:val="24"/>
              </w:rPr>
              <w:t>-</w:t>
            </w:r>
            <w:r>
              <w:rPr>
                <w:rFonts w:hint="eastAsia" w:ascii="宋体" w:hAnsi="宋体"/>
                <w:sz w:val="24"/>
                <w:szCs w:val="24"/>
              </w:rPr>
              <w:t>5</w:t>
            </w:r>
            <w:r>
              <w:rPr>
                <w:rFonts w:ascii="宋体" w:hAnsi="宋体"/>
                <w:sz w:val="24"/>
                <w:szCs w:val="24"/>
              </w:rPr>
              <w:t>.</w:t>
            </w:r>
            <w:r>
              <w:rPr>
                <w:rFonts w:hint="eastAsia" w:ascii="宋体" w:hAnsi="宋体"/>
                <w:sz w:val="24"/>
                <w:szCs w:val="24"/>
              </w:rPr>
              <w:t>00</w:t>
            </w:r>
            <w:r>
              <w:rPr>
                <w:rFonts w:ascii="宋体" w:hAnsi="宋体"/>
                <w:sz w:val="24"/>
                <w:szCs w:val="24"/>
              </w:rPr>
              <w:t>0～</w:t>
            </w:r>
            <w:r>
              <w:rPr>
                <w:rFonts w:hint="eastAsia" w:ascii="宋体" w:hAnsi="宋体"/>
                <w:sz w:val="24"/>
                <w:szCs w:val="24"/>
              </w:rPr>
              <w:t>5</w:t>
            </w:r>
            <w:r>
              <w:rPr>
                <w:rFonts w:ascii="宋体" w:hAnsi="宋体"/>
                <w:sz w:val="24"/>
                <w:szCs w:val="24"/>
              </w:rPr>
              <w:t>.0</w:t>
            </w:r>
            <w:r>
              <w:rPr>
                <w:rFonts w:hint="eastAsia" w:ascii="宋体" w:hAnsi="宋体"/>
                <w:sz w:val="24"/>
                <w:szCs w:val="24"/>
              </w:rPr>
              <w:t>00A</w:t>
            </w:r>
            <w:r>
              <w:rPr>
                <w:rFonts w:ascii="宋体" w:hAnsi="宋体"/>
                <w:sz w:val="24"/>
                <w:szCs w:val="24"/>
              </w:rPr>
              <w:t>，</w:t>
            </w:r>
            <w:r>
              <w:rPr>
                <w:rFonts w:hint="eastAsia" w:ascii="宋体" w:hAnsi="宋体"/>
                <w:sz w:val="24"/>
                <w:szCs w:val="24"/>
              </w:rPr>
              <w:t>测量</w:t>
            </w:r>
            <w:r>
              <w:rPr>
                <w:rFonts w:ascii="宋体" w:hAnsi="宋体"/>
                <w:sz w:val="24"/>
                <w:szCs w:val="24"/>
              </w:rPr>
              <w:t>精度</w:t>
            </w:r>
            <w:r>
              <w:rPr>
                <w:rFonts w:hint="eastAsia" w:ascii="宋体" w:hAnsi="宋体"/>
                <w:sz w:val="24"/>
                <w:szCs w:val="24"/>
              </w:rPr>
              <w:t>不低于</w:t>
            </w:r>
            <w:r>
              <w:rPr>
                <w:rFonts w:ascii="宋体" w:hAnsi="宋体"/>
                <w:sz w:val="24"/>
                <w:szCs w:val="24"/>
              </w:rPr>
              <w:t>0.1%，以及量程</w:t>
            </w:r>
            <w:r>
              <w:rPr>
                <w:rFonts w:hint="eastAsia" w:ascii="宋体" w:hAnsi="宋体"/>
                <w:sz w:val="24"/>
                <w:szCs w:val="24"/>
              </w:rPr>
              <w:t>不小于</w:t>
            </w:r>
            <w:r>
              <w:rPr>
                <w:rFonts w:ascii="宋体" w:hAnsi="宋体"/>
                <w:sz w:val="24"/>
                <w:szCs w:val="24"/>
              </w:rPr>
              <w:t>-199</w:t>
            </w:r>
            <w:r>
              <w:rPr>
                <w:rFonts w:hint="eastAsia" w:ascii="宋体" w:hAnsi="宋体"/>
                <w:sz w:val="24"/>
                <w:szCs w:val="24"/>
              </w:rPr>
              <w:t>.</w:t>
            </w:r>
            <w:r>
              <w:rPr>
                <w:rFonts w:ascii="宋体" w:hAnsi="宋体"/>
                <w:sz w:val="24"/>
                <w:szCs w:val="24"/>
              </w:rPr>
              <w:t>99～199</w:t>
            </w:r>
            <w:r>
              <w:rPr>
                <w:rFonts w:hint="eastAsia" w:ascii="宋体" w:hAnsi="宋体"/>
                <w:sz w:val="24"/>
                <w:szCs w:val="24"/>
              </w:rPr>
              <w:t>.</w:t>
            </w:r>
            <w:r>
              <w:rPr>
                <w:rFonts w:ascii="宋体" w:hAnsi="宋体"/>
                <w:sz w:val="24"/>
                <w:szCs w:val="24"/>
              </w:rPr>
              <w:t>99</w:t>
            </w:r>
            <w:r>
              <w:rPr>
                <w:rFonts w:hint="eastAsia" w:ascii="宋体" w:hAnsi="宋体"/>
                <w:sz w:val="24"/>
                <w:szCs w:val="24"/>
              </w:rPr>
              <w:t>mA</w:t>
            </w:r>
            <w:r>
              <w:rPr>
                <w:rFonts w:ascii="宋体" w:hAnsi="宋体"/>
                <w:sz w:val="24"/>
                <w:szCs w:val="24"/>
              </w:rPr>
              <w:t>，</w:t>
            </w:r>
            <w:r>
              <w:rPr>
                <w:rFonts w:hint="eastAsia" w:ascii="宋体" w:hAnsi="宋体"/>
                <w:sz w:val="24"/>
                <w:szCs w:val="24"/>
              </w:rPr>
              <w:t>测量</w:t>
            </w:r>
            <w:r>
              <w:rPr>
                <w:rFonts w:ascii="宋体" w:hAnsi="宋体"/>
                <w:sz w:val="24"/>
                <w:szCs w:val="24"/>
              </w:rPr>
              <w:t>精度</w:t>
            </w:r>
            <w:r>
              <w:rPr>
                <w:rFonts w:hint="eastAsia" w:ascii="宋体" w:hAnsi="宋体"/>
                <w:sz w:val="24"/>
                <w:szCs w:val="24"/>
              </w:rPr>
              <w:t>不低于</w:t>
            </w:r>
            <w:r>
              <w:rPr>
                <w:rFonts w:ascii="宋体" w:hAnsi="宋体"/>
                <w:sz w:val="24"/>
                <w:szCs w:val="24"/>
              </w:rPr>
              <w:t>0.01%各1只，</w:t>
            </w:r>
            <w:r>
              <w:rPr>
                <w:rFonts w:hint="eastAsia" w:ascii="宋体" w:hAnsi="宋体"/>
                <w:sz w:val="24"/>
                <w:szCs w:val="24"/>
              </w:rPr>
              <w:t>仪表需具备</w:t>
            </w:r>
            <w:r>
              <w:rPr>
                <w:rFonts w:ascii="宋体" w:hAnsi="宋体"/>
                <w:sz w:val="24"/>
                <w:szCs w:val="24"/>
              </w:rPr>
              <w:t>隔离</w:t>
            </w:r>
            <w:r>
              <w:rPr>
                <w:rFonts w:hint="eastAsia" w:ascii="宋体" w:hAnsi="宋体"/>
                <w:sz w:val="24"/>
                <w:szCs w:val="24"/>
              </w:rPr>
              <w:t>供电接口</w:t>
            </w:r>
            <w:r>
              <w:rPr>
                <w:rFonts w:ascii="宋体" w:hAnsi="宋体"/>
                <w:sz w:val="24"/>
                <w:szCs w:val="24"/>
              </w:rPr>
              <w:t>。</w:t>
            </w:r>
          </w:p>
          <w:p w14:paraId="2D3C8851">
            <w:pPr>
              <w:spacing w:line="276" w:lineRule="auto"/>
              <w:rPr>
                <w:rFonts w:ascii="宋体" w:hAnsi="宋体"/>
                <w:sz w:val="24"/>
                <w:szCs w:val="24"/>
              </w:rPr>
            </w:pPr>
            <w:r>
              <w:rPr>
                <w:rFonts w:hint="eastAsia" w:ascii="宋体" w:hAnsi="宋体"/>
                <w:sz w:val="24"/>
                <w:szCs w:val="24"/>
              </w:rPr>
              <w:t>3</w:t>
            </w:r>
            <w:r>
              <w:rPr>
                <w:rFonts w:ascii="宋体" w:hAnsi="宋体"/>
                <w:sz w:val="24"/>
                <w:szCs w:val="24"/>
              </w:rPr>
              <w:t>.智能交流多功能表：需提供2</w:t>
            </w:r>
            <w:r>
              <w:rPr>
                <w:rFonts w:hint="eastAsia" w:ascii="宋体" w:hAnsi="宋体"/>
                <w:sz w:val="24"/>
                <w:szCs w:val="24"/>
              </w:rPr>
              <w:t>只</w:t>
            </w:r>
            <w:r>
              <w:rPr>
                <w:rFonts w:ascii="宋体" w:hAnsi="宋体"/>
                <w:sz w:val="24"/>
                <w:szCs w:val="24"/>
              </w:rPr>
              <w:t>多功能智能式仪表，</w:t>
            </w:r>
            <w:r>
              <w:rPr>
                <w:rFonts w:hint="eastAsia" w:ascii="宋体" w:hAnsi="宋体"/>
                <w:sz w:val="24"/>
                <w:szCs w:val="24"/>
              </w:rPr>
              <w:t>支持</w:t>
            </w:r>
            <w:r>
              <w:rPr>
                <w:rFonts w:ascii="宋体" w:hAnsi="宋体"/>
                <w:sz w:val="24"/>
                <w:szCs w:val="24"/>
              </w:rPr>
              <w:t>通过键控、数显窗口实现人机对话的智能控制模式，可测量</w:t>
            </w:r>
            <w:r>
              <w:rPr>
                <w:rFonts w:hint="eastAsia" w:ascii="宋体" w:hAnsi="宋体"/>
                <w:sz w:val="24"/>
                <w:szCs w:val="24"/>
              </w:rPr>
              <w:t>交流</w:t>
            </w:r>
            <w:r>
              <w:rPr>
                <w:rFonts w:ascii="宋体" w:hAnsi="宋体"/>
                <w:sz w:val="24"/>
                <w:szCs w:val="24"/>
              </w:rPr>
              <w:t>电压、电流、频率、有功功率、无功功率、功率因数及负载的性质等</w:t>
            </w:r>
            <w:r>
              <w:rPr>
                <w:rFonts w:hint="eastAsia" w:ascii="宋体" w:hAnsi="宋体"/>
                <w:sz w:val="24"/>
                <w:szCs w:val="24"/>
              </w:rPr>
              <w:t>内容</w:t>
            </w:r>
            <w:r>
              <w:rPr>
                <w:rFonts w:ascii="宋体" w:hAnsi="宋体"/>
                <w:sz w:val="24"/>
                <w:szCs w:val="24"/>
              </w:rPr>
              <w:t>；</w:t>
            </w:r>
          </w:p>
          <w:p w14:paraId="064654C9">
            <w:pPr>
              <w:spacing w:line="276" w:lineRule="auto"/>
              <w:rPr>
                <w:rFonts w:ascii="宋体" w:hAnsi="宋体"/>
                <w:sz w:val="24"/>
                <w:szCs w:val="24"/>
              </w:rPr>
            </w:pPr>
            <w:r>
              <w:rPr>
                <w:rFonts w:ascii="宋体" w:hAnsi="宋体"/>
                <w:sz w:val="24"/>
                <w:szCs w:val="24"/>
              </w:rPr>
              <w:t>a)测量数显交流电压，需能对交流信号进行测量，测量范围</w:t>
            </w:r>
            <w:r>
              <w:rPr>
                <w:rFonts w:hint="eastAsia" w:ascii="宋体" w:hAnsi="宋体"/>
                <w:sz w:val="24"/>
                <w:szCs w:val="24"/>
              </w:rPr>
              <w:t>不低于</w:t>
            </w:r>
            <w:r>
              <w:rPr>
                <w:rFonts w:ascii="宋体" w:hAnsi="宋体"/>
                <w:sz w:val="24"/>
                <w:szCs w:val="24"/>
              </w:rPr>
              <w:t>0～450V，精度≥0.5级，≥5位精度数显；</w:t>
            </w:r>
          </w:p>
          <w:p w14:paraId="532F4FD3">
            <w:pPr>
              <w:spacing w:line="276" w:lineRule="auto"/>
              <w:rPr>
                <w:rFonts w:ascii="宋体" w:hAnsi="宋体"/>
                <w:sz w:val="24"/>
                <w:szCs w:val="24"/>
              </w:rPr>
            </w:pPr>
            <w:r>
              <w:rPr>
                <w:rFonts w:ascii="宋体" w:hAnsi="宋体"/>
                <w:sz w:val="24"/>
                <w:szCs w:val="24"/>
              </w:rPr>
              <w:t>b)测量数显交流电流，需能对交流信号进行测量，测量范围</w:t>
            </w:r>
            <w:r>
              <w:rPr>
                <w:rFonts w:hint="eastAsia" w:ascii="宋体" w:hAnsi="宋体"/>
                <w:sz w:val="24"/>
                <w:szCs w:val="24"/>
              </w:rPr>
              <w:t>不低于</w:t>
            </w:r>
            <w:r>
              <w:rPr>
                <w:rFonts w:ascii="宋体" w:hAnsi="宋体"/>
                <w:sz w:val="24"/>
                <w:szCs w:val="24"/>
              </w:rPr>
              <w:t>0～5A，精度≥0.5级，≥5位精度数显；</w:t>
            </w:r>
          </w:p>
          <w:p w14:paraId="59164351">
            <w:pPr>
              <w:spacing w:line="276" w:lineRule="auto"/>
              <w:rPr>
                <w:rFonts w:ascii="宋体" w:hAnsi="宋体"/>
                <w:sz w:val="24"/>
                <w:szCs w:val="24"/>
              </w:rPr>
            </w:pPr>
            <w:r>
              <w:rPr>
                <w:rFonts w:ascii="宋体" w:hAnsi="宋体"/>
                <w:sz w:val="24"/>
                <w:szCs w:val="24"/>
              </w:rPr>
              <w:t>c)需测量单相功率、功率因数，还可以贮存、记录≥15组功率和功率因数的测试结果数据，并可逐组查询，</w:t>
            </w:r>
            <w:r>
              <w:rPr>
                <w:rFonts w:hint="eastAsia" w:ascii="宋体" w:hAnsi="宋体"/>
                <w:sz w:val="24"/>
                <w:szCs w:val="24"/>
              </w:rPr>
              <w:t>支持</w:t>
            </w:r>
            <w:r>
              <w:rPr>
                <w:rFonts w:ascii="宋体" w:hAnsi="宋体"/>
                <w:sz w:val="24"/>
                <w:szCs w:val="24"/>
              </w:rPr>
              <w:t>通过两表法测量三相总功率。</w:t>
            </w:r>
          </w:p>
        </w:tc>
        <w:tc>
          <w:tcPr>
            <w:tcW w:w="1012" w:type="dxa"/>
            <w:tcBorders>
              <w:top w:val="single" w:color="auto" w:sz="4" w:space="0"/>
              <w:left w:val="single" w:color="auto" w:sz="4" w:space="0"/>
              <w:bottom w:val="single" w:color="auto" w:sz="4" w:space="0"/>
              <w:right w:val="single" w:color="auto" w:sz="4" w:space="0"/>
            </w:tcBorders>
            <w:vAlign w:val="center"/>
          </w:tcPr>
          <w:p w14:paraId="46216952">
            <w:pPr>
              <w:spacing w:line="276" w:lineRule="auto"/>
              <w:jc w:val="center"/>
              <w:rPr>
                <w:rFonts w:ascii="宋体" w:hAnsi="宋体"/>
                <w:sz w:val="24"/>
                <w:szCs w:val="24"/>
              </w:rPr>
            </w:pPr>
            <w:r>
              <w:rPr>
                <w:rFonts w:ascii="宋体" w:hAnsi="宋体"/>
                <w:sz w:val="24"/>
                <w:szCs w:val="24"/>
              </w:rPr>
              <w:t>否</w:t>
            </w:r>
          </w:p>
        </w:tc>
      </w:tr>
      <w:tr w14:paraId="0AC60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F3C258B">
            <w:pPr>
              <w:numPr>
                <w:ilvl w:val="0"/>
                <w:numId w:val="1"/>
              </w:numPr>
              <w:spacing w:line="276" w:lineRule="auto"/>
              <w:ind w:left="0" w:firstLine="0"/>
              <w:jc w:val="center"/>
              <w:rPr>
                <w:rFonts w:ascii="宋体" w:hAnsi="宋体"/>
                <w:sz w:val="24"/>
                <w:szCs w:val="24"/>
              </w:rPr>
            </w:pPr>
          </w:p>
        </w:tc>
        <w:tc>
          <w:tcPr>
            <w:tcW w:w="709" w:type="dxa"/>
            <w:vMerge w:val="restart"/>
            <w:tcBorders>
              <w:top w:val="nil"/>
              <w:left w:val="single" w:color="auto" w:sz="4" w:space="0"/>
              <w:bottom w:val="single" w:color="auto" w:sz="4" w:space="0"/>
              <w:right w:val="single" w:color="auto" w:sz="4" w:space="0"/>
            </w:tcBorders>
            <w:vAlign w:val="center"/>
          </w:tcPr>
          <w:p w14:paraId="017909E9">
            <w:pPr>
              <w:spacing w:line="276" w:lineRule="auto"/>
              <w:jc w:val="center"/>
              <w:rPr>
                <w:rFonts w:ascii="宋体" w:hAnsi="宋体"/>
                <w:sz w:val="24"/>
                <w:szCs w:val="24"/>
              </w:rPr>
            </w:pPr>
            <w:r>
              <w:rPr>
                <w:rFonts w:ascii="宋体" w:hAnsi="宋体"/>
                <w:sz w:val="24"/>
                <w:szCs w:val="24"/>
              </w:rPr>
              <w:t>智能设备管理系统</w:t>
            </w:r>
          </w:p>
        </w:tc>
        <w:tc>
          <w:tcPr>
            <w:tcW w:w="722" w:type="dxa"/>
            <w:tcBorders>
              <w:top w:val="single" w:color="auto" w:sz="4" w:space="0"/>
              <w:left w:val="single" w:color="auto" w:sz="4" w:space="0"/>
              <w:bottom w:val="single" w:color="auto" w:sz="4" w:space="0"/>
              <w:right w:val="single" w:color="auto" w:sz="4" w:space="0"/>
            </w:tcBorders>
            <w:vAlign w:val="center"/>
          </w:tcPr>
          <w:p w14:paraId="1B7DDCE7">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469058AB">
            <w:pPr>
              <w:spacing w:line="276" w:lineRule="auto"/>
              <w:rPr>
                <w:rFonts w:ascii="宋体" w:hAnsi="宋体"/>
                <w:sz w:val="24"/>
                <w:szCs w:val="24"/>
              </w:rPr>
            </w:pPr>
            <w:r>
              <w:rPr>
                <w:rFonts w:ascii="宋体" w:hAnsi="宋体"/>
                <w:sz w:val="24"/>
                <w:szCs w:val="24"/>
              </w:rPr>
              <w:t>系统需自带≥4.5寸人机界面，触摸控制，可用于管理实验设备各项信息：</w:t>
            </w:r>
          </w:p>
          <w:p w14:paraId="2AA679CB">
            <w:pPr>
              <w:spacing w:line="276" w:lineRule="auto"/>
              <w:rPr>
                <w:rFonts w:ascii="宋体" w:hAnsi="宋体"/>
                <w:sz w:val="24"/>
                <w:szCs w:val="24"/>
              </w:rPr>
            </w:pPr>
            <w:r>
              <w:rPr>
                <w:rFonts w:hint="eastAsia" w:ascii="宋体" w:hAnsi="宋体"/>
                <w:sz w:val="24"/>
                <w:szCs w:val="24"/>
              </w:rPr>
              <w:t>1</w:t>
            </w:r>
            <w:r>
              <w:rPr>
                <w:rFonts w:ascii="宋体" w:hAnsi="宋体"/>
                <w:sz w:val="24"/>
                <w:szCs w:val="24"/>
              </w:rPr>
              <w:t>.需具有开机自检：开机时即可检查设备电源状况，如设备电源异常可切断设备电源，提醒设备异常；</w:t>
            </w:r>
          </w:p>
          <w:p w14:paraId="4F9B1E7D">
            <w:pPr>
              <w:spacing w:line="276" w:lineRule="auto"/>
              <w:rPr>
                <w:rFonts w:ascii="宋体" w:hAnsi="宋体"/>
                <w:sz w:val="24"/>
                <w:szCs w:val="24"/>
              </w:rPr>
            </w:pPr>
            <w:r>
              <w:rPr>
                <w:rFonts w:hint="eastAsia" w:ascii="宋体" w:hAnsi="宋体"/>
                <w:sz w:val="24"/>
                <w:szCs w:val="24"/>
              </w:rPr>
              <w:t>2</w:t>
            </w:r>
            <w:r>
              <w:rPr>
                <w:rFonts w:ascii="宋体" w:hAnsi="宋体"/>
                <w:sz w:val="24"/>
                <w:szCs w:val="24"/>
              </w:rPr>
              <w:t>.需具有电源控制：由漏电保护器控制电网输入设备的总电源，电源启停：通过钥匙开关（或急停按钮）--启动按钮--停止按钮控制设备总电源的启停，选配硬件可实现实验系统远程电源管理，如APP远程控制电源开关等；</w:t>
            </w:r>
          </w:p>
          <w:p w14:paraId="0CED6EAA">
            <w:pPr>
              <w:spacing w:line="276" w:lineRule="auto"/>
              <w:rPr>
                <w:rFonts w:ascii="宋体" w:hAnsi="宋体"/>
                <w:sz w:val="24"/>
                <w:szCs w:val="24"/>
              </w:rPr>
            </w:pPr>
            <w:r>
              <w:rPr>
                <w:rFonts w:hint="eastAsia" w:ascii="宋体" w:hAnsi="宋体"/>
                <w:sz w:val="24"/>
                <w:szCs w:val="24"/>
              </w:rPr>
              <w:t>3</w:t>
            </w:r>
            <w:r>
              <w:rPr>
                <w:rFonts w:ascii="宋体" w:hAnsi="宋体"/>
                <w:sz w:val="24"/>
                <w:szCs w:val="24"/>
              </w:rPr>
              <w:t>.需具有漏电保护：电流型漏电保护器、单相三线制接地保护，当设备存在任何漏电情况时，可瞬间断开设备总电源，确保人身安全；</w:t>
            </w:r>
          </w:p>
          <w:p w14:paraId="0BBB2DA7">
            <w:pPr>
              <w:spacing w:line="276" w:lineRule="auto"/>
              <w:rPr>
                <w:rFonts w:ascii="宋体" w:hAnsi="宋体"/>
                <w:sz w:val="24"/>
                <w:szCs w:val="24"/>
              </w:rPr>
            </w:pPr>
            <w:r>
              <w:rPr>
                <w:rFonts w:hint="eastAsia" w:ascii="宋体" w:hAnsi="宋体"/>
                <w:sz w:val="24"/>
                <w:szCs w:val="24"/>
              </w:rPr>
              <w:t>4</w:t>
            </w:r>
            <w:r>
              <w:rPr>
                <w:rFonts w:ascii="宋体" w:hAnsi="宋体"/>
                <w:sz w:val="24"/>
                <w:szCs w:val="24"/>
              </w:rPr>
              <w:t>.需具有电压保护：1路电压保护，可在交流90V～400V范围内任意设置所需工作电压范围，当超出设定范围时，自动切断设备总电源，同时发出报警并记录此报警信息；</w:t>
            </w:r>
          </w:p>
        </w:tc>
        <w:tc>
          <w:tcPr>
            <w:tcW w:w="1012" w:type="dxa"/>
            <w:tcBorders>
              <w:top w:val="single" w:color="auto" w:sz="4" w:space="0"/>
              <w:left w:val="single" w:color="auto" w:sz="4" w:space="0"/>
              <w:bottom w:val="single" w:color="auto" w:sz="4" w:space="0"/>
              <w:right w:val="single" w:color="auto" w:sz="4" w:space="0"/>
            </w:tcBorders>
            <w:vAlign w:val="center"/>
          </w:tcPr>
          <w:p w14:paraId="26D3147F">
            <w:pPr>
              <w:spacing w:line="276" w:lineRule="auto"/>
              <w:jc w:val="center"/>
              <w:rPr>
                <w:rFonts w:ascii="宋体" w:hAnsi="宋体"/>
                <w:sz w:val="24"/>
                <w:szCs w:val="24"/>
              </w:rPr>
            </w:pPr>
            <w:r>
              <w:rPr>
                <w:rFonts w:hint="eastAsia" w:ascii="宋体" w:hAnsi="宋体"/>
                <w:sz w:val="24"/>
                <w:szCs w:val="24"/>
              </w:rPr>
              <w:t>是，提供用户手册，同时需提供功能演示视频。</w:t>
            </w:r>
          </w:p>
        </w:tc>
      </w:tr>
      <w:tr w14:paraId="6758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93F57F4">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3E1E26F9">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25C9F78C">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502A8E93">
            <w:pPr>
              <w:spacing w:line="276" w:lineRule="auto"/>
              <w:rPr>
                <w:rFonts w:ascii="宋体" w:hAnsi="宋体"/>
                <w:sz w:val="24"/>
                <w:szCs w:val="24"/>
              </w:rPr>
            </w:pPr>
            <w:r>
              <w:rPr>
                <w:rFonts w:hint="eastAsia" w:ascii="宋体" w:hAnsi="宋体"/>
                <w:sz w:val="24"/>
                <w:szCs w:val="24"/>
              </w:rPr>
              <w:t>5</w:t>
            </w:r>
            <w:r>
              <w:rPr>
                <w:rFonts w:ascii="宋体" w:hAnsi="宋体"/>
                <w:sz w:val="24"/>
                <w:szCs w:val="24"/>
              </w:rPr>
              <w:t>.需具有电流保护：1路电流保护，可在交流0.1A～5A范围内任意设置所需工作电流阈值，系统自动切断设备总电源，同时发出报警并记录此报警信息；</w:t>
            </w:r>
          </w:p>
          <w:p w14:paraId="0BAC79A5">
            <w:pPr>
              <w:spacing w:line="276" w:lineRule="auto"/>
              <w:rPr>
                <w:rFonts w:ascii="宋体" w:hAnsi="宋体"/>
                <w:sz w:val="24"/>
                <w:szCs w:val="24"/>
              </w:rPr>
            </w:pPr>
            <w:r>
              <w:rPr>
                <w:rFonts w:hint="eastAsia" w:ascii="宋体" w:hAnsi="宋体"/>
                <w:sz w:val="24"/>
                <w:szCs w:val="24"/>
              </w:rPr>
              <w:t>6</w:t>
            </w:r>
            <w:r>
              <w:rPr>
                <w:rFonts w:ascii="宋体" w:hAnsi="宋体"/>
                <w:sz w:val="24"/>
                <w:szCs w:val="24"/>
              </w:rPr>
              <w:t>.需具有过载保护：1路过载保护，可在交流有功功率20～500W范围内任意设置所需功率阈值，当功率值大于设定值，系统自动切断设备总电源，同时发出报警并记录此报警信息；</w:t>
            </w:r>
          </w:p>
          <w:p w14:paraId="72C3530E">
            <w:pPr>
              <w:spacing w:line="276" w:lineRule="auto"/>
              <w:rPr>
                <w:rFonts w:ascii="宋体" w:hAnsi="宋体"/>
                <w:sz w:val="24"/>
                <w:szCs w:val="24"/>
              </w:rPr>
            </w:pPr>
            <w:r>
              <w:rPr>
                <w:rFonts w:hint="eastAsia" w:ascii="宋体" w:hAnsi="宋体"/>
                <w:sz w:val="24"/>
                <w:szCs w:val="24"/>
              </w:rPr>
              <w:t>7</w:t>
            </w:r>
            <w:r>
              <w:rPr>
                <w:rFonts w:ascii="宋体" w:hAnsi="宋体"/>
                <w:sz w:val="24"/>
                <w:szCs w:val="24"/>
              </w:rPr>
              <w:t>.需具有图形化界面：与实验设备对应的设备管理界面，点击图像中对应的设备单元，即可显示该单元电路的基本信息以及工作状态，比如点击电源单元，可查看该电源系统电流电压信息等；</w:t>
            </w:r>
          </w:p>
        </w:tc>
        <w:tc>
          <w:tcPr>
            <w:tcW w:w="1012" w:type="dxa"/>
            <w:tcBorders>
              <w:top w:val="single" w:color="auto" w:sz="4" w:space="0"/>
              <w:left w:val="single" w:color="auto" w:sz="4" w:space="0"/>
              <w:bottom w:val="single" w:color="auto" w:sz="4" w:space="0"/>
              <w:right w:val="single" w:color="auto" w:sz="4" w:space="0"/>
            </w:tcBorders>
            <w:vAlign w:val="center"/>
          </w:tcPr>
          <w:p w14:paraId="4A562F0E">
            <w:pPr>
              <w:spacing w:line="276" w:lineRule="auto"/>
              <w:jc w:val="center"/>
              <w:rPr>
                <w:rFonts w:ascii="宋体" w:hAnsi="宋体"/>
                <w:sz w:val="24"/>
                <w:szCs w:val="24"/>
              </w:rPr>
            </w:pPr>
            <w:r>
              <w:rPr>
                <w:rFonts w:ascii="宋体" w:hAnsi="宋体"/>
                <w:sz w:val="24"/>
                <w:szCs w:val="24"/>
              </w:rPr>
              <w:t>是，提供功能截图，同时需提供功能演示视频</w:t>
            </w:r>
            <w:r>
              <w:rPr>
                <w:rFonts w:hint="eastAsia" w:ascii="宋体" w:hAnsi="宋体"/>
                <w:sz w:val="24"/>
                <w:szCs w:val="24"/>
              </w:rPr>
              <w:t>。</w:t>
            </w:r>
          </w:p>
        </w:tc>
      </w:tr>
      <w:tr w14:paraId="2849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6F965FF">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18CAA84D">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31A76272">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7D788C66">
            <w:pPr>
              <w:spacing w:line="276" w:lineRule="auto"/>
              <w:rPr>
                <w:rFonts w:ascii="宋体" w:hAnsi="宋体"/>
                <w:sz w:val="24"/>
                <w:szCs w:val="24"/>
              </w:rPr>
            </w:pPr>
            <w:r>
              <w:rPr>
                <w:rFonts w:hint="eastAsia" w:ascii="宋体" w:hAnsi="宋体"/>
                <w:sz w:val="24"/>
                <w:szCs w:val="24"/>
              </w:rPr>
              <w:t>8</w:t>
            </w:r>
            <w:r>
              <w:rPr>
                <w:rFonts w:ascii="宋体" w:hAnsi="宋体"/>
                <w:sz w:val="24"/>
                <w:szCs w:val="24"/>
              </w:rPr>
              <w:t>.需具有时间管理：可设置当前日期、时间，同时提供设置定时提醒功能；</w:t>
            </w:r>
          </w:p>
          <w:p w14:paraId="14AF0EDB">
            <w:pPr>
              <w:spacing w:line="276" w:lineRule="auto"/>
              <w:rPr>
                <w:rFonts w:ascii="宋体" w:hAnsi="宋体"/>
                <w:sz w:val="24"/>
                <w:szCs w:val="24"/>
              </w:rPr>
            </w:pPr>
            <w:r>
              <w:rPr>
                <w:rFonts w:hint="eastAsia" w:ascii="宋体" w:hAnsi="宋体"/>
                <w:sz w:val="24"/>
                <w:szCs w:val="24"/>
              </w:rPr>
              <w:t>9</w:t>
            </w:r>
            <w:r>
              <w:rPr>
                <w:rFonts w:ascii="宋体" w:hAnsi="宋体"/>
                <w:sz w:val="24"/>
                <w:szCs w:val="24"/>
              </w:rPr>
              <w:t>.需具有环境管理：配备温湿度传感器，实时监控设备内部环境；</w:t>
            </w:r>
          </w:p>
          <w:p w14:paraId="1AD9AD52">
            <w:pPr>
              <w:spacing w:line="276" w:lineRule="auto"/>
              <w:rPr>
                <w:rFonts w:ascii="宋体" w:hAnsi="宋体"/>
                <w:sz w:val="24"/>
                <w:szCs w:val="24"/>
              </w:rPr>
            </w:pPr>
            <w:r>
              <w:rPr>
                <w:rFonts w:hint="eastAsia" w:ascii="宋体" w:hAnsi="宋体"/>
                <w:sz w:val="24"/>
                <w:szCs w:val="24"/>
              </w:rPr>
              <w:t>1</w:t>
            </w:r>
            <w:r>
              <w:rPr>
                <w:rFonts w:ascii="宋体" w:hAnsi="宋体"/>
                <w:sz w:val="24"/>
                <w:szCs w:val="24"/>
              </w:rPr>
              <w:t>0.需具有实验单元管理：提供各单元配套实验内容简介，提供详细使用简介及注意事项，提供接口管脚信息、配套完成实验内容；</w:t>
            </w:r>
          </w:p>
          <w:p w14:paraId="2BDADA63">
            <w:pPr>
              <w:spacing w:line="276" w:lineRule="auto"/>
              <w:rPr>
                <w:rFonts w:ascii="宋体" w:hAnsi="宋体"/>
                <w:sz w:val="24"/>
                <w:szCs w:val="24"/>
              </w:rPr>
            </w:pPr>
            <w:r>
              <w:rPr>
                <w:rFonts w:hint="eastAsia" w:ascii="宋体" w:hAnsi="宋体"/>
                <w:sz w:val="24"/>
                <w:szCs w:val="24"/>
              </w:rPr>
              <w:t>1</w:t>
            </w:r>
            <w:r>
              <w:rPr>
                <w:rFonts w:ascii="宋体" w:hAnsi="宋体"/>
                <w:sz w:val="24"/>
                <w:szCs w:val="24"/>
              </w:rPr>
              <w:t>1.需具有辅助功能：九宫格界面显示，可查看设备基本信息、使用记录、维护保养、账户管理、</w:t>
            </w:r>
            <w:r>
              <w:rPr>
                <w:rFonts w:hint="eastAsia" w:ascii="宋体" w:hAnsi="宋体"/>
                <w:sz w:val="24"/>
                <w:szCs w:val="24"/>
              </w:rPr>
              <w:t>容</w:t>
            </w:r>
            <w:r>
              <w:rPr>
                <w:rFonts w:ascii="宋体" w:hAnsi="宋体"/>
                <w:sz w:val="24"/>
                <w:szCs w:val="24"/>
              </w:rPr>
              <w:t>错管理（设备管理系统损坏，但确保设备可工作于失效保护状态）；</w:t>
            </w:r>
          </w:p>
          <w:p w14:paraId="05F8D944">
            <w:pPr>
              <w:spacing w:line="276" w:lineRule="auto"/>
              <w:rPr>
                <w:rFonts w:ascii="宋体" w:hAnsi="宋体"/>
                <w:sz w:val="24"/>
                <w:szCs w:val="24"/>
              </w:rPr>
            </w:pPr>
            <w:r>
              <w:rPr>
                <w:rFonts w:hint="eastAsia" w:ascii="宋体" w:hAnsi="宋体"/>
                <w:sz w:val="24"/>
                <w:szCs w:val="24"/>
              </w:rPr>
              <w:t>1</w:t>
            </w:r>
            <w:r>
              <w:rPr>
                <w:rFonts w:ascii="宋体" w:hAnsi="宋体"/>
                <w:sz w:val="24"/>
                <w:szCs w:val="24"/>
              </w:rPr>
              <w:t>2.需预留拓展功能：具备用于功能拓展的预留接口，用于拓展使该系统具有如影音通讯、数据采集、程控源以及故障考核功能。</w:t>
            </w:r>
          </w:p>
        </w:tc>
        <w:tc>
          <w:tcPr>
            <w:tcW w:w="1012" w:type="dxa"/>
            <w:tcBorders>
              <w:top w:val="single" w:color="auto" w:sz="4" w:space="0"/>
              <w:left w:val="single" w:color="auto" w:sz="4" w:space="0"/>
              <w:bottom w:val="single" w:color="auto" w:sz="4" w:space="0"/>
              <w:right w:val="single" w:color="auto" w:sz="4" w:space="0"/>
            </w:tcBorders>
            <w:vAlign w:val="center"/>
          </w:tcPr>
          <w:p w14:paraId="36B3BC40">
            <w:pPr>
              <w:spacing w:line="276" w:lineRule="auto"/>
              <w:jc w:val="center"/>
              <w:rPr>
                <w:rFonts w:ascii="宋体" w:hAnsi="宋体"/>
                <w:sz w:val="24"/>
                <w:szCs w:val="24"/>
              </w:rPr>
            </w:pPr>
            <w:r>
              <w:rPr>
                <w:rFonts w:ascii="宋体" w:hAnsi="宋体"/>
                <w:sz w:val="24"/>
                <w:szCs w:val="24"/>
              </w:rPr>
              <w:t>是，提供功能截图，同时需提供功能演示视频</w:t>
            </w:r>
            <w:r>
              <w:rPr>
                <w:rFonts w:hint="eastAsia" w:ascii="宋体" w:hAnsi="宋体"/>
                <w:sz w:val="24"/>
                <w:szCs w:val="24"/>
              </w:rPr>
              <w:t>。</w:t>
            </w:r>
          </w:p>
        </w:tc>
      </w:tr>
      <w:tr w14:paraId="01AA2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140DD82">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07EA1D0">
            <w:pPr>
              <w:spacing w:line="276" w:lineRule="auto"/>
              <w:jc w:val="center"/>
              <w:rPr>
                <w:rFonts w:ascii="宋体" w:hAnsi="宋体"/>
                <w:sz w:val="24"/>
                <w:szCs w:val="24"/>
              </w:rPr>
            </w:pPr>
            <w:r>
              <w:rPr>
                <w:rFonts w:ascii="宋体" w:hAnsi="宋体"/>
                <w:sz w:val="24"/>
                <w:szCs w:val="24"/>
              </w:rPr>
              <w:t>实训模块</w:t>
            </w:r>
          </w:p>
        </w:tc>
        <w:tc>
          <w:tcPr>
            <w:tcW w:w="722" w:type="dxa"/>
            <w:tcBorders>
              <w:top w:val="single" w:color="auto" w:sz="4" w:space="0"/>
              <w:left w:val="single" w:color="auto" w:sz="4" w:space="0"/>
              <w:bottom w:val="single" w:color="auto" w:sz="4" w:space="0"/>
              <w:right w:val="single" w:color="auto" w:sz="4" w:space="0"/>
            </w:tcBorders>
            <w:vAlign w:val="center"/>
          </w:tcPr>
          <w:p w14:paraId="35127D62">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2160E3C2">
            <w:pPr>
              <w:spacing w:line="276" w:lineRule="auto"/>
              <w:rPr>
                <w:rFonts w:ascii="宋体" w:hAnsi="宋体"/>
                <w:sz w:val="24"/>
                <w:szCs w:val="24"/>
              </w:rPr>
            </w:pPr>
            <w:r>
              <w:rPr>
                <w:rFonts w:hint="eastAsia" w:ascii="宋体" w:hAnsi="宋体"/>
                <w:sz w:val="24"/>
                <w:szCs w:val="24"/>
              </w:rPr>
              <w:t>1</w:t>
            </w:r>
            <w:r>
              <w:rPr>
                <w:rFonts w:ascii="宋体" w:hAnsi="宋体"/>
                <w:sz w:val="24"/>
                <w:szCs w:val="24"/>
              </w:rPr>
              <w:t>.需采用模块化设计，每个功能单元采用实训底箱+单元电路模块组成，实训底箱本身自带电源及相关资源，嵌入式模块化设计，无缝嵌入台体使用，也可拿出单独使用。</w:t>
            </w:r>
          </w:p>
          <w:p w14:paraId="1D0E4413">
            <w:pPr>
              <w:spacing w:line="276" w:lineRule="auto"/>
              <w:rPr>
                <w:rFonts w:ascii="宋体" w:hAnsi="宋体"/>
                <w:sz w:val="24"/>
                <w:szCs w:val="24"/>
              </w:rPr>
            </w:pPr>
            <w:r>
              <w:rPr>
                <w:rFonts w:hint="eastAsia" w:ascii="宋体" w:hAnsi="宋体"/>
                <w:sz w:val="24"/>
                <w:szCs w:val="24"/>
              </w:rPr>
              <w:t>2</w:t>
            </w:r>
            <w:r>
              <w:rPr>
                <w:rFonts w:ascii="宋体" w:hAnsi="宋体"/>
                <w:sz w:val="24"/>
                <w:szCs w:val="24"/>
              </w:rPr>
              <w:t>.实验底箱需采用开模底壳。要求防反接设计，能够实现短路保护及自动恢复功能。配套使用的单元电路模块要求每个模块正面有中英文标识，反面有保护板，配有≥4个供电及固定插座，与实训模块配套底板配套使用。要求模块上集成两种供电方式，确保实训模块既可以安装在实训底板，通过底板供电进行实训，又可以脱离实训底板，通过外部供电独立进行实训。同时要求</w:t>
            </w:r>
            <w:r>
              <w:rPr>
                <w:rFonts w:hint="eastAsia" w:ascii="宋体" w:hAnsi="宋体"/>
                <w:sz w:val="24"/>
                <w:szCs w:val="24"/>
              </w:rPr>
              <w:t>不同类别的</w:t>
            </w:r>
            <w:r>
              <w:rPr>
                <w:rFonts w:ascii="宋体" w:hAnsi="宋体"/>
                <w:sz w:val="24"/>
                <w:szCs w:val="24"/>
              </w:rPr>
              <w:t>模块</w:t>
            </w:r>
            <w:r>
              <w:rPr>
                <w:rFonts w:hint="eastAsia" w:ascii="宋体" w:hAnsi="宋体"/>
                <w:sz w:val="24"/>
                <w:szCs w:val="24"/>
              </w:rPr>
              <w:t>应</w:t>
            </w:r>
            <w:r>
              <w:rPr>
                <w:rFonts w:ascii="宋体" w:hAnsi="宋体"/>
                <w:sz w:val="24"/>
                <w:szCs w:val="24"/>
              </w:rPr>
              <w:t>采用不同颜色</w:t>
            </w:r>
            <w:r>
              <w:rPr>
                <w:rFonts w:hint="eastAsia" w:ascii="宋体" w:hAnsi="宋体"/>
                <w:sz w:val="24"/>
                <w:szCs w:val="24"/>
              </w:rPr>
              <w:t>的面板、标签或其它形式进行区分</w:t>
            </w:r>
            <w:r>
              <w:rPr>
                <w:rFonts w:ascii="宋体" w:hAnsi="宋体"/>
                <w:sz w:val="24"/>
                <w:szCs w:val="24"/>
              </w:rPr>
              <w:t>，便于实训管理。</w:t>
            </w:r>
          </w:p>
          <w:p w14:paraId="47564207">
            <w:pPr>
              <w:spacing w:line="276" w:lineRule="auto"/>
              <w:rPr>
                <w:rFonts w:ascii="宋体" w:hAnsi="宋体"/>
                <w:sz w:val="24"/>
                <w:szCs w:val="24"/>
              </w:rPr>
            </w:pPr>
            <w:r>
              <w:rPr>
                <w:rFonts w:hint="eastAsia" w:ascii="宋体" w:hAnsi="宋体"/>
                <w:sz w:val="24"/>
                <w:szCs w:val="24"/>
              </w:rPr>
              <w:t>3</w:t>
            </w:r>
            <w:r>
              <w:rPr>
                <w:rFonts w:ascii="宋体" w:hAnsi="宋体"/>
                <w:sz w:val="24"/>
                <w:szCs w:val="24"/>
              </w:rPr>
              <w:t>.实验模块采用ABS开模底壳台体或者喷金喷塑材质，需防尘防潮，单元电路基础手柄两侧分布，面板采用FR-4 PCB板材或喷金密纹喷塑工艺，使用时可直接无缝嵌入实验台体，使用完毕存放入配套的储存柜即可。</w:t>
            </w:r>
          </w:p>
          <w:p w14:paraId="532FD810">
            <w:pPr>
              <w:spacing w:line="276" w:lineRule="auto"/>
              <w:rPr>
                <w:rFonts w:ascii="宋体" w:hAnsi="宋体"/>
                <w:sz w:val="24"/>
                <w:szCs w:val="24"/>
              </w:rPr>
            </w:pPr>
            <w:r>
              <w:rPr>
                <w:rFonts w:hint="eastAsia" w:ascii="宋体" w:hAnsi="宋体"/>
                <w:sz w:val="24"/>
                <w:szCs w:val="24"/>
              </w:rPr>
              <w:t>4</w:t>
            </w:r>
            <w:r>
              <w:rPr>
                <w:rFonts w:ascii="宋体" w:hAnsi="宋体"/>
                <w:sz w:val="24"/>
                <w:szCs w:val="24"/>
              </w:rPr>
              <w:t>.模块采用正面绘制电路原理图，电路连接点通过跳线帽切换电路参数，关键测试点预留彩色镀银测试端子、参数调节位置设置电位器，反面采用功率型贴片元器件，关键元器件精度不低于千分之一。</w:t>
            </w:r>
          </w:p>
        </w:tc>
        <w:tc>
          <w:tcPr>
            <w:tcW w:w="1012" w:type="dxa"/>
            <w:tcBorders>
              <w:top w:val="single" w:color="auto" w:sz="4" w:space="0"/>
              <w:left w:val="single" w:color="auto" w:sz="4" w:space="0"/>
              <w:bottom w:val="single" w:color="auto" w:sz="4" w:space="0"/>
              <w:right w:val="single" w:color="auto" w:sz="4" w:space="0"/>
            </w:tcBorders>
            <w:vAlign w:val="center"/>
          </w:tcPr>
          <w:p w14:paraId="6D80CFA0">
            <w:pPr>
              <w:spacing w:line="276" w:lineRule="auto"/>
              <w:jc w:val="center"/>
              <w:rPr>
                <w:rFonts w:ascii="宋体" w:hAnsi="宋体"/>
                <w:sz w:val="24"/>
                <w:szCs w:val="24"/>
              </w:rPr>
            </w:pPr>
            <w:r>
              <w:rPr>
                <w:rFonts w:ascii="宋体" w:hAnsi="宋体"/>
                <w:sz w:val="24"/>
                <w:szCs w:val="24"/>
              </w:rPr>
              <w:t>否</w:t>
            </w:r>
          </w:p>
        </w:tc>
      </w:tr>
      <w:tr w14:paraId="436F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78186727">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B3A4A7D">
            <w:pPr>
              <w:spacing w:line="276" w:lineRule="auto"/>
              <w:jc w:val="center"/>
              <w:rPr>
                <w:rFonts w:ascii="宋体" w:hAnsi="宋体"/>
                <w:sz w:val="24"/>
                <w:szCs w:val="24"/>
              </w:rPr>
            </w:pPr>
            <w:r>
              <w:rPr>
                <w:rFonts w:ascii="宋体" w:hAnsi="宋体"/>
                <w:sz w:val="24"/>
                <w:szCs w:val="24"/>
              </w:rPr>
              <w:t>电路基础一实验模块</w:t>
            </w:r>
          </w:p>
        </w:tc>
        <w:tc>
          <w:tcPr>
            <w:tcW w:w="722" w:type="dxa"/>
            <w:tcBorders>
              <w:top w:val="single" w:color="auto" w:sz="4" w:space="0"/>
              <w:left w:val="single" w:color="auto" w:sz="4" w:space="0"/>
              <w:bottom w:val="single" w:color="auto" w:sz="4" w:space="0"/>
              <w:right w:val="single" w:color="auto" w:sz="4" w:space="0"/>
            </w:tcBorders>
            <w:vAlign w:val="center"/>
          </w:tcPr>
          <w:p w14:paraId="6648846F">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070D8D2A">
            <w:pPr>
              <w:spacing w:line="276" w:lineRule="auto"/>
              <w:rPr>
                <w:rFonts w:ascii="宋体" w:hAnsi="宋体"/>
                <w:sz w:val="24"/>
                <w:szCs w:val="24"/>
              </w:rPr>
            </w:pPr>
            <w:r>
              <w:rPr>
                <w:rFonts w:ascii="宋体" w:hAnsi="宋体"/>
                <w:sz w:val="24"/>
                <w:szCs w:val="24"/>
              </w:rPr>
              <w:t>模块需采用正面绘制电路原理图，电路连接点通过跳线帽切换电路参数，关键测试点预留彩色镀银测试端子、参数调节位置设置电位器，反面采用功率型贴片元器件，关键元器件精度不低于千分之一。</w:t>
            </w:r>
          </w:p>
          <w:p w14:paraId="2DED3AE2">
            <w:pPr>
              <w:spacing w:line="276" w:lineRule="auto"/>
              <w:rPr>
                <w:rFonts w:ascii="宋体" w:hAnsi="宋体"/>
                <w:sz w:val="24"/>
                <w:szCs w:val="24"/>
              </w:rPr>
            </w:pPr>
            <w:r>
              <w:rPr>
                <w:rFonts w:ascii="宋体" w:hAnsi="宋体"/>
                <w:sz w:val="24"/>
                <w:szCs w:val="24"/>
              </w:rPr>
              <w:t>模块包含电路基础一单元、电路原理一单元、电路原理二单元、动态电路一四个组成部分，具体指标如下：</w:t>
            </w:r>
          </w:p>
          <w:p w14:paraId="00F8B38B">
            <w:pPr>
              <w:spacing w:line="276" w:lineRule="auto"/>
              <w:rPr>
                <w:rFonts w:ascii="宋体" w:hAnsi="宋体"/>
                <w:sz w:val="24"/>
                <w:szCs w:val="24"/>
              </w:rPr>
            </w:pPr>
            <w:r>
              <w:rPr>
                <w:rFonts w:hint="eastAsia" w:ascii="宋体" w:hAnsi="宋体"/>
                <w:sz w:val="24"/>
                <w:szCs w:val="24"/>
              </w:rPr>
              <w:t>1</w:t>
            </w:r>
            <w:r>
              <w:rPr>
                <w:rFonts w:ascii="宋体" w:hAnsi="宋体"/>
                <w:sz w:val="24"/>
                <w:szCs w:val="24"/>
              </w:rPr>
              <w:t>.电路基础一单元：需提供</w:t>
            </w:r>
            <w:r>
              <w:rPr>
                <w:rFonts w:hint="eastAsia" w:ascii="宋体" w:hAnsi="宋体"/>
                <w:sz w:val="24"/>
                <w:szCs w:val="24"/>
              </w:rPr>
              <w:t>不少于</w:t>
            </w:r>
            <w:r>
              <w:rPr>
                <w:rFonts w:ascii="宋体" w:hAnsi="宋体"/>
                <w:sz w:val="24"/>
                <w:szCs w:val="24"/>
              </w:rPr>
              <w:t>7种</w:t>
            </w:r>
            <w:r>
              <w:rPr>
                <w:rFonts w:hint="eastAsia" w:ascii="宋体" w:hAnsi="宋体"/>
                <w:sz w:val="24"/>
                <w:szCs w:val="24"/>
              </w:rPr>
              <w:t>不同阻值的</w:t>
            </w:r>
            <w:r>
              <w:rPr>
                <w:rFonts w:ascii="宋体" w:hAnsi="宋体"/>
                <w:sz w:val="24"/>
                <w:szCs w:val="24"/>
              </w:rPr>
              <w:t>电阻（功率不小于1W）；</w:t>
            </w:r>
            <w:r>
              <w:rPr>
                <w:rFonts w:hint="eastAsia" w:ascii="宋体" w:hAnsi="宋体"/>
                <w:sz w:val="24"/>
                <w:szCs w:val="24"/>
              </w:rPr>
              <w:t>不少于</w:t>
            </w:r>
            <w:r>
              <w:rPr>
                <w:rFonts w:ascii="宋体" w:hAnsi="宋体"/>
                <w:sz w:val="24"/>
                <w:szCs w:val="24"/>
              </w:rPr>
              <w:t>7种实验配套电容；</w:t>
            </w:r>
            <w:r>
              <w:rPr>
                <w:rFonts w:hint="eastAsia" w:ascii="宋体" w:hAnsi="宋体"/>
                <w:sz w:val="24"/>
                <w:szCs w:val="24"/>
              </w:rPr>
              <w:t>不少于</w:t>
            </w:r>
            <w:r>
              <w:rPr>
                <w:rFonts w:ascii="宋体" w:hAnsi="宋体"/>
                <w:sz w:val="24"/>
                <w:szCs w:val="24"/>
              </w:rPr>
              <w:t>4种常用二极管，包括整流二极管、检波二极管、开关二极管、稳压二极管；</w:t>
            </w:r>
            <w:r>
              <w:rPr>
                <w:rFonts w:hint="eastAsia" w:ascii="宋体" w:hAnsi="宋体"/>
                <w:sz w:val="24"/>
                <w:szCs w:val="24"/>
              </w:rPr>
              <w:t>不少于</w:t>
            </w:r>
            <w:r>
              <w:rPr>
                <w:rFonts w:ascii="宋体" w:hAnsi="宋体"/>
                <w:sz w:val="24"/>
                <w:szCs w:val="24"/>
              </w:rPr>
              <w:t>3种常用色环电感；两路开关控制电路；NPN、PNP三极管各一个；</w:t>
            </w:r>
            <w:r>
              <w:rPr>
                <w:rFonts w:hint="eastAsia" w:ascii="宋体" w:hAnsi="宋体"/>
                <w:sz w:val="24"/>
                <w:szCs w:val="24"/>
              </w:rPr>
              <w:t>不少于</w:t>
            </w:r>
            <w:r>
              <w:rPr>
                <w:rFonts w:ascii="宋体" w:hAnsi="宋体"/>
                <w:sz w:val="24"/>
                <w:szCs w:val="24"/>
              </w:rPr>
              <w:t>2路电流方向不同的电流测试插孔；所有器件均配有测试插孔，既可以满足常用元器件的测量实验，又可以组合使用，完成配套的各种实验以及各种创新实验内容。</w:t>
            </w:r>
          </w:p>
          <w:p w14:paraId="600C7AE4">
            <w:pPr>
              <w:spacing w:line="276" w:lineRule="auto"/>
              <w:rPr>
                <w:rFonts w:ascii="宋体" w:hAnsi="宋体"/>
                <w:sz w:val="24"/>
                <w:szCs w:val="24"/>
              </w:rPr>
            </w:pPr>
            <w:r>
              <w:rPr>
                <w:rFonts w:hint="eastAsia" w:ascii="宋体" w:hAnsi="宋体"/>
                <w:sz w:val="24"/>
                <w:szCs w:val="24"/>
              </w:rPr>
              <w:t>2</w:t>
            </w:r>
            <w:r>
              <w:rPr>
                <w:rFonts w:ascii="宋体" w:hAnsi="宋体"/>
                <w:sz w:val="24"/>
                <w:szCs w:val="24"/>
              </w:rPr>
              <w:t>.电路原理一单元：需具有</w:t>
            </w:r>
            <w:r>
              <w:rPr>
                <w:rFonts w:hint="eastAsia" w:ascii="宋体" w:hAnsi="宋体"/>
                <w:sz w:val="24"/>
                <w:szCs w:val="24"/>
              </w:rPr>
              <w:t>不少于</w:t>
            </w:r>
            <w:r>
              <w:rPr>
                <w:rFonts w:ascii="宋体" w:hAnsi="宋体"/>
                <w:sz w:val="24"/>
                <w:szCs w:val="24"/>
              </w:rPr>
              <w:t>2种电源供电方式及指示单元，提供基尔霍夫定理、叠加原理、互易定理等实验内容，实验电路通过开关切换即可完成不同实验电路的搭建，同时配有专用的电流插座，方便电流的测量。</w:t>
            </w:r>
          </w:p>
          <w:p w14:paraId="59D35ACA">
            <w:pPr>
              <w:spacing w:line="276" w:lineRule="auto"/>
              <w:rPr>
                <w:rFonts w:ascii="宋体" w:hAnsi="宋体"/>
                <w:sz w:val="24"/>
                <w:szCs w:val="24"/>
              </w:rPr>
            </w:pPr>
            <w:r>
              <w:rPr>
                <w:rFonts w:hint="eastAsia" w:ascii="宋体" w:hAnsi="宋体"/>
                <w:sz w:val="24"/>
                <w:szCs w:val="24"/>
              </w:rPr>
              <w:t>3</w:t>
            </w:r>
            <w:r>
              <w:rPr>
                <w:rFonts w:ascii="宋体" w:hAnsi="宋体"/>
                <w:sz w:val="24"/>
                <w:szCs w:val="24"/>
              </w:rPr>
              <w:t>.电路原理二单元：需具有</w:t>
            </w:r>
            <w:r>
              <w:rPr>
                <w:rFonts w:hint="eastAsia" w:ascii="宋体" w:hAnsi="宋体"/>
                <w:sz w:val="24"/>
                <w:szCs w:val="24"/>
              </w:rPr>
              <w:t>不少于</w:t>
            </w:r>
            <w:r>
              <w:rPr>
                <w:rFonts w:ascii="宋体" w:hAnsi="宋体"/>
                <w:sz w:val="24"/>
                <w:szCs w:val="24"/>
              </w:rPr>
              <w:t>2种电源供电方式及指示单元，提供戴维南定理、诺顿定理、电源等效变换、最大功率传输定理等实验内容，实验电路通过开关切换即可完成不同实验电路的搭建，同时配有</w:t>
            </w:r>
            <w:r>
              <w:rPr>
                <w:rFonts w:hint="eastAsia" w:ascii="宋体" w:hAnsi="宋体"/>
                <w:sz w:val="24"/>
                <w:szCs w:val="24"/>
              </w:rPr>
              <w:t>符合国标</w:t>
            </w:r>
            <w:r>
              <w:rPr>
                <w:rFonts w:ascii="宋体" w:hAnsi="宋体"/>
                <w:sz w:val="24"/>
                <w:szCs w:val="24"/>
              </w:rPr>
              <w:t>的电流插座，方便电流的测量。</w:t>
            </w:r>
          </w:p>
          <w:p w14:paraId="1C4ED426">
            <w:pPr>
              <w:spacing w:line="276" w:lineRule="auto"/>
              <w:rPr>
                <w:rFonts w:ascii="宋体" w:hAnsi="宋体"/>
                <w:sz w:val="24"/>
                <w:szCs w:val="24"/>
              </w:rPr>
            </w:pPr>
            <w:r>
              <w:rPr>
                <w:rFonts w:hint="eastAsia" w:ascii="宋体" w:hAnsi="宋体"/>
                <w:sz w:val="24"/>
                <w:szCs w:val="24"/>
              </w:rPr>
              <w:t>4</w:t>
            </w:r>
            <w:r>
              <w:rPr>
                <w:rFonts w:ascii="宋体" w:hAnsi="宋体"/>
                <w:sz w:val="24"/>
                <w:szCs w:val="24"/>
              </w:rPr>
              <w:t>.动态电路一：需具有</w:t>
            </w:r>
            <w:r>
              <w:rPr>
                <w:rFonts w:hint="eastAsia" w:ascii="宋体" w:hAnsi="宋体"/>
                <w:sz w:val="24"/>
                <w:szCs w:val="24"/>
              </w:rPr>
              <w:t>不少于</w:t>
            </w:r>
            <w:r>
              <w:rPr>
                <w:rFonts w:ascii="宋体" w:hAnsi="宋体"/>
                <w:sz w:val="24"/>
                <w:szCs w:val="24"/>
              </w:rPr>
              <w:t>2种电源供电方式及指示单元，提供R、L、C特性测试，一阶动态响应，二阶动态响应等实验内容，实验电路通过开关切换即可完成不同实验电路的搭建，同时配有专用的彩色镀银波形测试环，方便波形的测量。</w:t>
            </w:r>
          </w:p>
        </w:tc>
        <w:tc>
          <w:tcPr>
            <w:tcW w:w="1012" w:type="dxa"/>
            <w:tcBorders>
              <w:top w:val="single" w:color="auto" w:sz="4" w:space="0"/>
              <w:left w:val="single" w:color="auto" w:sz="4" w:space="0"/>
              <w:bottom w:val="single" w:color="auto" w:sz="4" w:space="0"/>
              <w:right w:val="single" w:color="auto" w:sz="4" w:space="0"/>
            </w:tcBorders>
            <w:vAlign w:val="center"/>
          </w:tcPr>
          <w:p w14:paraId="172D6457">
            <w:pPr>
              <w:spacing w:line="276" w:lineRule="auto"/>
              <w:jc w:val="center"/>
              <w:rPr>
                <w:rFonts w:ascii="宋体" w:hAnsi="宋体"/>
                <w:sz w:val="24"/>
                <w:szCs w:val="24"/>
              </w:rPr>
            </w:pPr>
            <w:r>
              <w:rPr>
                <w:rFonts w:hint="eastAsia" w:ascii="宋体" w:hAnsi="宋体"/>
                <w:snapToGrid w:val="0"/>
                <w:sz w:val="24"/>
                <w:szCs w:val="24"/>
              </w:rPr>
              <w:t>是，</w:t>
            </w:r>
            <w:r>
              <w:rPr>
                <w:rFonts w:hint="eastAsia" w:ascii="宋体" w:hAnsi="宋体"/>
                <w:sz w:val="24"/>
                <w:szCs w:val="24"/>
              </w:rPr>
              <w:t>提供教学实验指导书（节选）或产品技术白皮书。</w:t>
            </w:r>
          </w:p>
        </w:tc>
      </w:tr>
      <w:tr w14:paraId="3B3A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15C711A0">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0FBDCA1">
            <w:pPr>
              <w:spacing w:line="276" w:lineRule="auto"/>
              <w:jc w:val="center"/>
              <w:rPr>
                <w:rFonts w:ascii="宋体" w:hAnsi="宋体"/>
                <w:sz w:val="24"/>
                <w:szCs w:val="24"/>
              </w:rPr>
            </w:pPr>
            <w:r>
              <w:rPr>
                <w:rFonts w:ascii="宋体" w:hAnsi="宋体"/>
                <w:sz w:val="24"/>
                <w:szCs w:val="24"/>
              </w:rPr>
              <w:t>电路基础二实验模块</w:t>
            </w:r>
          </w:p>
        </w:tc>
        <w:tc>
          <w:tcPr>
            <w:tcW w:w="722" w:type="dxa"/>
            <w:tcBorders>
              <w:top w:val="single" w:color="auto" w:sz="4" w:space="0"/>
              <w:left w:val="single" w:color="auto" w:sz="4" w:space="0"/>
              <w:bottom w:val="single" w:color="auto" w:sz="4" w:space="0"/>
              <w:right w:val="single" w:color="auto" w:sz="4" w:space="0"/>
            </w:tcBorders>
            <w:vAlign w:val="center"/>
          </w:tcPr>
          <w:p w14:paraId="294BB421">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584A0CD6">
            <w:pPr>
              <w:spacing w:line="276" w:lineRule="auto"/>
              <w:rPr>
                <w:rFonts w:ascii="宋体" w:hAnsi="宋体"/>
                <w:sz w:val="24"/>
                <w:szCs w:val="24"/>
              </w:rPr>
            </w:pPr>
            <w:r>
              <w:rPr>
                <w:rFonts w:ascii="宋体" w:hAnsi="宋体"/>
                <w:sz w:val="24"/>
                <w:szCs w:val="24"/>
              </w:rPr>
              <w:t>模块需采用正面绘制电路原理图，电路连接点通过跳线帽切换电路参数，关键测试点预留彩色镀银测试端子、参数调节位置设置电位器，反面采用功率型贴片元器件，关键元器件精度不低于千分之一。</w:t>
            </w:r>
          </w:p>
          <w:p w14:paraId="2BDB4616">
            <w:pPr>
              <w:spacing w:line="276" w:lineRule="auto"/>
              <w:rPr>
                <w:rFonts w:ascii="宋体" w:hAnsi="宋体"/>
                <w:sz w:val="24"/>
                <w:szCs w:val="24"/>
              </w:rPr>
            </w:pPr>
            <w:r>
              <w:rPr>
                <w:rFonts w:hint="eastAsia" w:ascii="宋体" w:hAnsi="宋体"/>
                <w:sz w:val="24"/>
                <w:szCs w:val="24"/>
              </w:rPr>
              <w:t>1</w:t>
            </w:r>
            <w:r>
              <w:rPr>
                <w:rFonts w:ascii="宋体" w:hAnsi="宋体"/>
                <w:sz w:val="24"/>
                <w:szCs w:val="24"/>
              </w:rPr>
              <w:t>.动态电路二单元：需具有</w:t>
            </w:r>
            <w:r>
              <w:rPr>
                <w:rFonts w:hint="eastAsia" w:ascii="宋体" w:hAnsi="宋体"/>
                <w:sz w:val="24"/>
                <w:szCs w:val="24"/>
              </w:rPr>
              <w:t>不少于</w:t>
            </w:r>
            <w:r>
              <w:rPr>
                <w:rFonts w:ascii="宋体" w:hAnsi="宋体"/>
                <w:sz w:val="24"/>
                <w:szCs w:val="24"/>
              </w:rPr>
              <w:t>2种电源供电方式及指示单元，提供RC串并联选频，RC单、双T选频网络、RLC串联谐振电路等实验内容，实验电路通过开关切换即可完成不同实验电路的搭建，同时配有专用的彩色镀银波形测试环，方便波形的测量。</w:t>
            </w:r>
          </w:p>
          <w:p w14:paraId="161C7364">
            <w:pPr>
              <w:spacing w:line="276" w:lineRule="auto"/>
              <w:rPr>
                <w:rFonts w:ascii="宋体" w:hAnsi="宋体"/>
                <w:sz w:val="24"/>
                <w:szCs w:val="24"/>
              </w:rPr>
            </w:pPr>
            <w:r>
              <w:rPr>
                <w:rFonts w:hint="eastAsia" w:ascii="宋体" w:hAnsi="宋体"/>
                <w:sz w:val="24"/>
                <w:szCs w:val="24"/>
              </w:rPr>
              <w:t>2</w:t>
            </w:r>
            <w:r>
              <w:rPr>
                <w:rFonts w:ascii="宋体" w:hAnsi="宋体"/>
                <w:sz w:val="24"/>
                <w:szCs w:val="24"/>
              </w:rPr>
              <w:t>.双口网络一单元：需具有</w:t>
            </w:r>
            <w:r>
              <w:rPr>
                <w:rFonts w:hint="eastAsia" w:ascii="宋体" w:hAnsi="宋体"/>
                <w:sz w:val="24"/>
                <w:szCs w:val="24"/>
              </w:rPr>
              <w:t>不少于</w:t>
            </w:r>
            <w:r>
              <w:rPr>
                <w:rFonts w:ascii="宋体" w:hAnsi="宋体"/>
                <w:sz w:val="24"/>
                <w:szCs w:val="24"/>
              </w:rPr>
              <w:t>2种电源供电方式及指示单元，提供VCVS、VCCS、CCVS、CCCS等实验内容，同时配有</w:t>
            </w:r>
            <w:r>
              <w:rPr>
                <w:rFonts w:hint="eastAsia" w:ascii="宋体" w:hAnsi="宋体"/>
                <w:sz w:val="24"/>
                <w:szCs w:val="24"/>
              </w:rPr>
              <w:t>符合国标</w:t>
            </w:r>
            <w:r>
              <w:rPr>
                <w:rFonts w:ascii="宋体" w:hAnsi="宋体"/>
                <w:sz w:val="24"/>
                <w:szCs w:val="24"/>
              </w:rPr>
              <w:t>的电流插座，方便电流的测量。</w:t>
            </w:r>
          </w:p>
        </w:tc>
        <w:tc>
          <w:tcPr>
            <w:tcW w:w="1012" w:type="dxa"/>
            <w:tcBorders>
              <w:top w:val="single" w:color="auto" w:sz="4" w:space="0"/>
              <w:left w:val="single" w:color="auto" w:sz="4" w:space="0"/>
              <w:bottom w:val="single" w:color="auto" w:sz="4" w:space="0"/>
              <w:right w:val="single" w:color="auto" w:sz="4" w:space="0"/>
            </w:tcBorders>
            <w:vAlign w:val="center"/>
          </w:tcPr>
          <w:p w14:paraId="5C837C0C">
            <w:pPr>
              <w:spacing w:line="276" w:lineRule="auto"/>
              <w:jc w:val="center"/>
              <w:rPr>
                <w:rFonts w:ascii="宋体" w:hAnsi="宋体"/>
                <w:sz w:val="24"/>
                <w:szCs w:val="24"/>
              </w:rPr>
            </w:pPr>
            <w:r>
              <w:rPr>
                <w:rFonts w:ascii="宋体" w:hAnsi="宋体"/>
                <w:sz w:val="24"/>
                <w:szCs w:val="24"/>
              </w:rPr>
              <w:t>否</w:t>
            </w:r>
          </w:p>
        </w:tc>
      </w:tr>
      <w:tr w14:paraId="71FB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8B5DEF6">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4376BD1">
            <w:pPr>
              <w:spacing w:line="276" w:lineRule="auto"/>
              <w:jc w:val="center"/>
              <w:rPr>
                <w:rFonts w:ascii="宋体" w:hAnsi="宋体"/>
                <w:sz w:val="24"/>
                <w:szCs w:val="24"/>
              </w:rPr>
            </w:pPr>
            <w:r>
              <w:rPr>
                <w:rFonts w:ascii="宋体" w:hAnsi="宋体"/>
                <w:sz w:val="24"/>
                <w:szCs w:val="24"/>
              </w:rPr>
              <w:t>模拟电路模块</w:t>
            </w:r>
          </w:p>
        </w:tc>
        <w:tc>
          <w:tcPr>
            <w:tcW w:w="722" w:type="dxa"/>
            <w:tcBorders>
              <w:top w:val="single" w:color="auto" w:sz="4" w:space="0"/>
              <w:left w:val="single" w:color="auto" w:sz="4" w:space="0"/>
              <w:bottom w:val="single" w:color="auto" w:sz="4" w:space="0"/>
              <w:right w:val="single" w:color="auto" w:sz="4" w:space="0"/>
            </w:tcBorders>
            <w:vAlign w:val="center"/>
          </w:tcPr>
          <w:p w14:paraId="6D3012B4">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684A852A">
            <w:pPr>
              <w:spacing w:line="276" w:lineRule="auto"/>
              <w:rPr>
                <w:rFonts w:ascii="宋体" w:hAnsi="宋体"/>
                <w:sz w:val="24"/>
                <w:szCs w:val="24"/>
              </w:rPr>
            </w:pPr>
            <w:r>
              <w:rPr>
                <w:rFonts w:ascii="宋体" w:hAnsi="宋体"/>
                <w:sz w:val="24"/>
                <w:szCs w:val="24"/>
              </w:rPr>
              <w:t>模块需采用正面绘制配套的电路原理图，电路连接点通过跳线帽切换电路参数，关键测试点预留彩色镀银测试端子、参数调节位置设置电位器，反面采用功率型贴片元器件，关键元器件精度≥千分之一。</w:t>
            </w:r>
          </w:p>
          <w:p w14:paraId="0DE38D2E">
            <w:pPr>
              <w:spacing w:line="276" w:lineRule="auto"/>
              <w:rPr>
                <w:rFonts w:ascii="宋体" w:hAnsi="宋体"/>
                <w:sz w:val="24"/>
                <w:szCs w:val="24"/>
              </w:rPr>
            </w:pPr>
            <w:r>
              <w:rPr>
                <w:rFonts w:ascii="宋体" w:hAnsi="宋体"/>
                <w:sz w:val="24"/>
                <w:szCs w:val="24"/>
              </w:rPr>
              <w:t>需具有电源供电方式及指示单元，提供两级运放电路，多种电阻、电容、二极管等元器件，配套完成三极管共射放大电路、集成运放放大器的线性应用等实验内容，同时配有专用的彩色镀银波形测试环，方便波形的测量。</w:t>
            </w:r>
          </w:p>
        </w:tc>
        <w:tc>
          <w:tcPr>
            <w:tcW w:w="1012" w:type="dxa"/>
            <w:tcBorders>
              <w:top w:val="single" w:color="auto" w:sz="4" w:space="0"/>
              <w:left w:val="single" w:color="auto" w:sz="4" w:space="0"/>
              <w:bottom w:val="single" w:color="auto" w:sz="4" w:space="0"/>
              <w:right w:val="single" w:color="auto" w:sz="4" w:space="0"/>
            </w:tcBorders>
            <w:vAlign w:val="center"/>
          </w:tcPr>
          <w:p w14:paraId="6DABC6EB">
            <w:pPr>
              <w:spacing w:line="276" w:lineRule="auto"/>
              <w:jc w:val="center"/>
              <w:rPr>
                <w:rFonts w:ascii="宋体" w:hAnsi="宋体"/>
                <w:sz w:val="24"/>
                <w:szCs w:val="24"/>
              </w:rPr>
            </w:pPr>
            <w:r>
              <w:rPr>
                <w:rFonts w:hint="eastAsia" w:ascii="宋体" w:hAnsi="宋体"/>
                <w:snapToGrid w:val="0"/>
                <w:sz w:val="24"/>
                <w:szCs w:val="24"/>
              </w:rPr>
              <w:t>是，</w:t>
            </w:r>
            <w:r>
              <w:rPr>
                <w:rFonts w:hint="eastAsia" w:ascii="宋体" w:hAnsi="宋体"/>
                <w:sz w:val="24"/>
                <w:szCs w:val="24"/>
              </w:rPr>
              <w:t>提供教学实验指导书（节选）或产品技术白皮书。</w:t>
            </w:r>
          </w:p>
        </w:tc>
      </w:tr>
      <w:tr w14:paraId="1154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4A4D909D">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CB1C5B5">
            <w:pPr>
              <w:spacing w:line="276" w:lineRule="auto"/>
              <w:jc w:val="center"/>
              <w:rPr>
                <w:rFonts w:ascii="宋体" w:hAnsi="宋体"/>
                <w:sz w:val="24"/>
                <w:szCs w:val="24"/>
              </w:rPr>
            </w:pPr>
            <w:r>
              <w:rPr>
                <w:rFonts w:ascii="宋体" w:hAnsi="宋体"/>
                <w:sz w:val="24"/>
                <w:szCs w:val="24"/>
              </w:rPr>
              <w:t>数字电路模块</w:t>
            </w:r>
          </w:p>
        </w:tc>
        <w:tc>
          <w:tcPr>
            <w:tcW w:w="722" w:type="dxa"/>
            <w:tcBorders>
              <w:top w:val="single" w:color="auto" w:sz="4" w:space="0"/>
              <w:left w:val="single" w:color="auto" w:sz="4" w:space="0"/>
              <w:bottom w:val="single" w:color="auto" w:sz="4" w:space="0"/>
              <w:right w:val="single" w:color="auto" w:sz="4" w:space="0"/>
            </w:tcBorders>
            <w:vAlign w:val="center"/>
          </w:tcPr>
          <w:p w14:paraId="6AFA6F18">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2484CA5B">
            <w:pPr>
              <w:spacing w:line="276" w:lineRule="auto"/>
              <w:rPr>
                <w:rFonts w:ascii="宋体" w:hAnsi="宋体"/>
                <w:sz w:val="24"/>
                <w:szCs w:val="24"/>
              </w:rPr>
            </w:pPr>
            <w:r>
              <w:rPr>
                <w:rFonts w:ascii="宋体" w:hAnsi="宋体"/>
                <w:sz w:val="24"/>
                <w:szCs w:val="24"/>
              </w:rPr>
              <w:t>模块需采用正面绘制配套的电路原理图，电路连接点通过跳线帽切换电路参数，关键测试点预留彩色镀银测试端子、参数调节位置设置电位器，反面采用功率型贴片元器件，关键元器件精度不低于千分之一。</w:t>
            </w:r>
          </w:p>
          <w:p w14:paraId="1553C86C">
            <w:pPr>
              <w:spacing w:line="276" w:lineRule="auto"/>
              <w:rPr>
                <w:rFonts w:ascii="宋体" w:hAnsi="宋体"/>
                <w:sz w:val="24"/>
                <w:szCs w:val="24"/>
              </w:rPr>
            </w:pPr>
            <w:r>
              <w:rPr>
                <w:rFonts w:ascii="宋体" w:hAnsi="宋体"/>
                <w:sz w:val="24"/>
                <w:szCs w:val="24"/>
              </w:rPr>
              <w:t>至少包含逻辑电平输入8路，逻辑电平指示8路，自锁紧DIP14芯片座</w:t>
            </w:r>
            <w:r>
              <w:rPr>
                <w:rFonts w:hint="eastAsia" w:ascii="宋体" w:hAnsi="宋体"/>
                <w:sz w:val="24"/>
                <w:szCs w:val="24"/>
              </w:rPr>
              <w:t>2</w:t>
            </w:r>
            <w:r>
              <w:rPr>
                <w:rFonts w:ascii="宋体" w:hAnsi="宋体"/>
                <w:sz w:val="24"/>
                <w:szCs w:val="24"/>
              </w:rPr>
              <w:t>个，可调电位器</w:t>
            </w:r>
            <w:r>
              <w:rPr>
                <w:rFonts w:hint="eastAsia" w:ascii="宋体" w:hAnsi="宋体"/>
                <w:sz w:val="24"/>
                <w:szCs w:val="24"/>
              </w:rPr>
              <w:t>2</w:t>
            </w:r>
            <w:r>
              <w:rPr>
                <w:rFonts w:ascii="宋体" w:hAnsi="宋体"/>
                <w:sz w:val="24"/>
                <w:szCs w:val="24"/>
              </w:rPr>
              <w:t>个，所有器件均预留测试端子。</w:t>
            </w:r>
          </w:p>
        </w:tc>
        <w:tc>
          <w:tcPr>
            <w:tcW w:w="1012" w:type="dxa"/>
            <w:tcBorders>
              <w:top w:val="single" w:color="auto" w:sz="4" w:space="0"/>
              <w:left w:val="single" w:color="auto" w:sz="4" w:space="0"/>
              <w:bottom w:val="single" w:color="auto" w:sz="4" w:space="0"/>
              <w:right w:val="single" w:color="auto" w:sz="4" w:space="0"/>
            </w:tcBorders>
            <w:vAlign w:val="center"/>
          </w:tcPr>
          <w:p w14:paraId="4A3C9606">
            <w:pPr>
              <w:spacing w:line="276" w:lineRule="auto"/>
              <w:jc w:val="center"/>
              <w:rPr>
                <w:rFonts w:ascii="宋体" w:hAnsi="宋体"/>
                <w:sz w:val="24"/>
                <w:szCs w:val="24"/>
              </w:rPr>
            </w:pPr>
            <w:r>
              <w:rPr>
                <w:rFonts w:hint="eastAsia" w:ascii="宋体" w:hAnsi="宋体"/>
                <w:snapToGrid w:val="0"/>
                <w:sz w:val="24"/>
                <w:szCs w:val="24"/>
              </w:rPr>
              <w:t>是，</w:t>
            </w:r>
            <w:r>
              <w:rPr>
                <w:rFonts w:hint="eastAsia" w:ascii="宋体" w:hAnsi="宋体"/>
                <w:sz w:val="24"/>
                <w:szCs w:val="24"/>
              </w:rPr>
              <w:t>提供教学实验指导书（节选）或产品技术白皮书。</w:t>
            </w:r>
          </w:p>
        </w:tc>
      </w:tr>
      <w:tr w14:paraId="0B01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9184943">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3BF6FC5">
            <w:pPr>
              <w:spacing w:line="276" w:lineRule="auto"/>
              <w:jc w:val="center"/>
              <w:rPr>
                <w:rFonts w:ascii="宋体" w:hAnsi="宋体"/>
                <w:sz w:val="24"/>
                <w:szCs w:val="24"/>
              </w:rPr>
            </w:pPr>
            <w:r>
              <w:rPr>
                <w:rFonts w:ascii="宋体" w:hAnsi="宋体"/>
                <w:sz w:val="24"/>
                <w:szCs w:val="24"/>
              </w:rPr>
              <w:t>交流电路实验模块</w:t>
            </w:r>
          </w:p>
        </w:tc>
        <w:tc>
          <w:tcPr>
            <w:tcW w:w="722" w:type="dxa"/>
            <w:tcBorders>
              <w:top w:val="single" w:color="auto" w:sz="4" w:space="0"/>
              <w:left w:val="single" w:color="auto" w:sz="4" w:space="0"/>
              <w:bottom w:val="single" w:color="auto" w:sz="4" w:space="0"/>
              <w:right w:val="single" w:color="auto" w:sz="4" w:space="0"/>
            </w:tcBorders>
            <w:vAlign w:val="center"/>
          </w:tcPr>
          <w:p w14:paraId="422FD001">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3F4B7E5F">
            <w:pPr>
              <w:spacing w:line="276" w:lineRule="auto"/>
              <w:rPr>
                <w:rFonts w:ascii="宋体" w:hAnsi="宋体"/>
                <w:sz w:val="24"/>
                <w:szCs w:val="24"/>
              </w:rPr>
            </w:pPr>
            <w:r>
              <w:rPr>
                <w:rFonts w:ascii="宋体" w:hAnsi="宋体"/>
                <w:sz w:val="24"/>
                <w:szCs w:val="24"/>
              </w:rPr>
              <w:t>元件库：需提供4只6.3mm电流测试插座；</w:t>
            </w:r>
          </w:p>
          <w:p w14:paraId="4E3BCB57">
            <w:pPr>
              <w:spacing w:line="276" w:lineRule="auto"/>
              <w:rPr>
                <w:rFonts w:ascii="宋体" w:hAnsi="宋体"/>
                <w:sz w:val="24"/>
                <w:szCs w:val="24"/>
              </w:rPr>
            </w:pPr>
            <w:r>
              <w:rPr>
                <w:rFonts w:ascii="宋体" w:hAnsi="宋体"/>
                <w:sz w:val="24"/>
                <w:szCs w:val="24"/>
              </w:rPr>
              <w:t>变压器/互感器：需提供220V转26V/15VA变压器1只，配套保险座；</w:t>
            </w:r>
          </w:p>
          <w:p w14:paraId="66F4B7B9">
            <w:pPr>
              <w:spacing w:line="276" w:lineRule="auto"/>
              <w:rPr>
                <w:rFonts w:ascii="宋体" w:hAnsi="宋体"/>
                <w:sz w:val="24"/>
                <w:szCs w:val="24"/>
              </w:rPr>
            </w:pPr>
            <w:r>
              <w:rPr>
                <w:rFonts w:ascii="宋体" w:hAnsi="宋体"/>
                <w:sz w:val="24"/>
                <w:szCs w:val="24"/>
              </w:rPr>
              <w:t>功率因数提高实验：需提供</w:t>
            </w:r>
            <w:r>
              <w:rPr>
                <w:rFonts w:hint="eastAsia" w:ascii="宋体" w:hAnsi="宋体"/>
                <w:sz w:val="24"/>
                <w:szCs w:val="24"/>
              </w:rPr>
              <w:t>不低于220V/10W</w:t>
            </w:r>
            <w:r>
              <w:rPr>
                <w:rFonts w:ascii="宋体" w:hAnsi="宋体"/>
                <w:sz w:val="24"/>
                <w:szCs w:val="24"/>
              </w:rPr>
              <w:t>日光灯管、日光灯镇流器、启辉器各1个，提供可通过开关切换的三个电容（1uF、2.2uF、4.7uF）一组，可配合完成电感测量、日光灯控制回路、功率因数提高等实验内容。</w:t>
            </w:r>
          </w:p>
        </w:tc>
        <w:tc>
          <w:tcPr>
            <w:tcW w:w="1012" w:type="dxa"/>
            <w:tcBorders>
              <w:top w:val="single" w:color="auto" w:sz="4" w:space="0"/>
              <w:left w:val="single" w:color="auto" w:sz="4" w:space="0"/>
              <w:bottom w:val="single" w:color="auto" w:sz="4" w:space="0"/>
              <w:right w:val="single" w:color="auto" w:sz="4" w:space="0"/>
            </w:tcBorders>
            <w:vAlign w:val="center"/>
          </w:tcPr>
          <w:p w14:paraId="55391C5B">
            <w:pPr>
              <w:spacing w:line="276" w:lineRule="auto"/>
              <w:jc w:val="center"/>
              <w:rPr>
                <w:rFonts w:ascii="宋体" w:hAnsi="宋体"/>
                <w:sz w:val="24"/>
                <w:szCs w:val="24"/>
              </w:rPr>
            </w:pPr>
            <w:r>
              <w:rPr>
                <w:rFonts w:ascii="宋体" w:hAnsi="宋体"/>
                <w:sz w:val="24"/>
                <w:szCs w:val="24"/>
              </w:rPr>
              <w:t>否</w:t>
            </w:r>
          </w:p>
        </w:tc>
      </w:tr>
      <w:tr w14:paraId="31B4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C7C7169">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D17B890">
            <w:pPr>
              <w:spacing w:line="276" w:lineRule="auto"/>
              <w:jc w:val="center"/>
              <w:rPr>
                <w:rFonts w:ascii="宋体" w:hAnsi="宋体"/>
                <w:sz w:val="24"/>
                <w:szCs w:val="24"/>
              </w:rPr>
            </w:pPr>
            <w:r>
              <w:rPr>
                <w:rFonts w:ascii="宋体" w:hAnsi="宋体"/>
                <w:sz w:val="24"/>
                <w:szCs w:val="24"/>
              </w:rPr>
              <w:t>三相负载电路实验模块</w:t>
            </w:r>
          </w:p>
        </w:tc>
        <w:tc>
          <w:tcPr>
            <w:tcW w:w="722" w:type="dxa"/>
            <w:tcBorders>
              <w:top w:val="single" w:color="auto" w:sz="4" w:space="0"/>
              <w:left w:val="single" w:color="auto" w:sz="4" w:space="0"/>
              <w:bottom w:val="single" w:color="auto" w:sz="4" w:space="0"/>
              <w:right w:val="single" w:color="auto" w:sz="4" w:space="0"/>
            </w:tcBorders>
            <w:vAlign w:val="center"/>
          </w:tcPr>
          <w:p w14:paraId="021049FA">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45F2B13F">
            <w:pPr>
              <w:spacing w:line="276" w:lineRule="auto"/>
              <w:rPr>
                <w:rFonts w:ascii="宋体" w:hAnsi="宋体"/>
                <w:sz w:val="24"/>
                <w:szCs w:val="24"/>
              </w:rPr>
            </w:pPr>
            <w:r>
              <w:rPr>
                <w:rFonts w:ascii="宋体" w:hAnsi="宋体"/>
                <w:sz w:val="24"/>
                <w:szCs w:val="24"/>
              </w:rPr>
              <w:t>模块尺寸为310mm*280mm（±5%），采用钣金喷塑工艺，提供单相、三相负载电路，负载为三个完全独立的灯组，可连接成</w:t>
            </w:r>
            <w:r>
              <w:rPr>
                <w:rFonts w:ascii="宋体" w:hAnsi="宋体" w:cs="Cambria Math"/>
                <w:sz w:val="24"/>
                <w:szCs w:val="24"/>
              </w:rPr>
              <w:t>△</w:t>
            </w:r>
            <w:r>
              <w:rPr>
                <w:rFonts w:ascii="宋体" w:hAnsi="宋体"/>
                <w:sz w:val="24"/>
                <w:szCs w:val="24"/>
              </w:rPr>
              <w:t>和Y型两种三相负载线路，每个灯组均设有2个并联的白炽灯螺口灯座（每组设有2个开关控制三个负载并联支路的通断），可插6只白炽灯，各灯组设有电流插座。</w:t>
            </w:r>
          </w:p>
          <w:p w14:paraId="0A8684ED">
            <w:pPr>
              <w:spacing w:line="276" w:lineRule="auto"/>
              <w:rPr>
                <w:rFonts w:ascii="宋体" w:hAnsi="宋体"/>
                <w:sz w:val="24"/>
                <w:szCs w:val="24"/>
              </w:rPr>
            </w:pPr>
            <w:r>
              <w:rPr>
                <w:rFonts w:ascii="宋体" w:hAnsi="宋体"/>
                <w:sz w:val="24"/>
                <w:szCs w:val="24"/>
              </w:rPr>
              <w:t>通过实验学生可以掌握电压、线电流和相电压、相电流的测量方法，可研究三相负载作星形、三角形、对称、不对称、有中线、无中线情况下的电压电流关系，了解不对称负载星形连接时中线的作用，并可比较三相供电方式中三线制四线制的特点。</w:t>
            </w:r>
          </w:p>
        </w:tc>
        <w:tc>
          <w:tcPr>
            <w:tcW w:w="1012" w:type="dxa"/>
            <w:tcBorders>
              <w:top w:val="single" w:color="auto" w:sz="4" w:space="0"/>
              <w:left w:val="single" w:color="auto" w:sz="4" w:space="0"/>
              <w:bottom w:val="single" w:color="auto" w:sz="4" w:space="0"/>
              <w:right w:val="single" w:color="auto" w:sz="4" w:space="0"/>
            </w:tcBorders>
            <w:vAlign w:val="center"/>
          </w:tcPr>
          <w:p w14:paraId="65A623B4">
            <w:pPr>
              <w:spacing w:line="276" w:lineRule="auto"/>
              <w:jc w:val="center"/>
              <w:rPr>
                <w:rFonts w:ascii="宋体" w:hAnsi="宋体"/>
                <w:sz w:val="24"/>
                <w:szCs w:val="24"/>
              </w:rPr>
            </w:pPr>
            <w:r>
              <w:rPr>
                <w:rFonts w:ascii="宋体" w:hAnsi="宋体"/>
                <w:sz w:val="24"/>
                <w:szCs w:val="24"/>
              </w:rPr>
              <w:t>否</w:t>
            </w:r>
          </w:p>
        </w:tc>
      </w:tr>
      <w:tr w14:paraId="643B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7A43DBC5">
            <w:pPr>
              <w:numPr>
                <w:ilvl w:val="0"/>
                <w:numId w:val="1"/>
              </w:numPr>
              <w:spacing w:line="276" w:lineRule="auto"/>
              <w:ind w:left="0" w:firstLine="0"/>
              <w:jc w:val="center"/>
              <w:rPr>
                <w:rFonts w:ascii="宋体" w:hAnsi="宋体"/>
                <w:sz w:val="24"/>
                <w:szCs w:val="24"/>
              </w:rPr>
            </w:pPr>
          </w:p>
        </w:tc>
        <w:tc>
          <w:tcPr>
            <w:tcW w:w="709" w:type="dxa"/>
            <w:vMerge w:val="restart"/>
            <w:tcBorders>
              <w:top w:val="nil"/>
              <w:left w:val="single" w:color="auto" w:sz="4" w:space="0"/>
              <w:bottom w:val="single" w:color="auto" w:sz="4" w:space="0"/>
              <w:right w:val="single" w:color="auto" w:sz="4" w:space="0"/>
            </w:tcBorders>
            <w:vAlign w:val="center"/>
          </w:tcPr>
          <w:p w14:paraId="1853082F">
            <w:pPr>
              <w:spacing w:line="276" w:lineRule="auto"/>
              <w:jc w:val="center"/>
              <w:rPr>
                <w:rFonts w:ascii="宋体" w:hAnsi="宋体"/>
                <w:sz w:val="24"/>
                <w:szCs w:val="24"/>
              </w:rPr>
            </w:pPr>
            <w:r>
              <w:rPr>
                <w:rFonts w:ascii="宋体" w:hAnsi="宋体"/>
                <w:sz w:val="24"/>
                <w:szCs w:val="24"/>
              </w:rPr>
              <w:t>直流电机调速考核系统</w:t>
            </w:r>
          </w:p>
        </w:tc>
        <w:tc>
          <w:tcPr>
            <w:tcW w:w="722" w:type="dxa"/>
            <w:tcBorders>
              <w:top w:val="single" w:color="auto" w:sz="4" w:space="0"/>
              <w:left w:val="single" w:color="auto" w:sz="4" w:space="0"/>
              <w:bottom w:val="single" w:color="auto" w:sz="4" w:space="0"/>
              <w:right w:val="single" w:color="auto" w:sz="4" w:space="0"/>
            </w:tcBorders>
            <w:vAlign w:val="center"/>
          </w:tcPr>
          <w:p w14:paraId="446DB10A">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3F2DAECA">
            <w:pPr>
              <w:spacing w:line="276" w:lineRule="auto"/>
              <w:rPr>
                <w:rFonts w:ascii="宋体" w:hAnsi="宋体"/>
                <w:sz w:val="24"/>
                <w:szCs w:val="24"/>
              </w:rPr>
            </w:pPr>
            <w:r>
              <w:rPr>
                <w:rFonts w:ascii="宋体" w:hAnsi="宋体"/>
                <w:sz w:val="24"/>
                <w:szCs w:val="24"/>
              </w:rPr>
              <w:t>直流电机调速考核系统（整个项目配置1套）</w:t>
            </w:r>
          </w:p>
          <w:p w14:paraId="56975346">
            <w:pPr>
              <w:spacing w:line="276" w:lineRule="auto"/>
              <w:rPr>
                <w:rFonts w:ascii="宋体" w:hAnsi="宋体"/>
                <w:sz w:val="24"/>
                <w:szCs w:val="24"/>
              </w:rPr>
            </w:pPr>
            <w:r>
              <w:rPr>
                <w:rFonts w:hint="eastAsia" w:ascii="宋体" w:hAnsi="宋体"/>
                <w:sz w:val="24"/>
                <w:szCs w:val="24"/>
              </w:rPr>
              <w:t>1</w:t>
            </w:r>
            <w:r>
              <w:rPr>
                <w:rFonts w:ascii="宋体" w:hAnsi="宋体"/>
                <w:sz w:val="24"/>
                <w:szCs w:val="24"/>
              </w:rPr>
              <w:t>.基本功能</w:t>
            </w:r>
          </w:p>
          <w:p w14:paraId="066280BF">
            <w:pPr>
              <w:spacing w:line="276" w:lineRule="auto"/>
              <w:rPr>
                <w:rFonts w:ascii="宋体" w:hAnsi="宋体"/>
                <w:sz w:val="24"/>
                <w:szCs w:val="24"/>
              </w:rPr>
            </w:pPr>
            <w:r>
              <w:rPr>
                <w:rFonts w:ascii="宋体" w:hAnsi="宋体"/>
                <w:sz w:val="24"/>
                <w:szCs w:val="24"/>
              </w:rPr>
              <w:t>输入输出：三相同步变压器：输入AC380V；输出AC110V（非空载）；</w:t>
            </w:r>
          </w:p>
          <w:p w14:paraId="0BF1CA79">
            <w:pPr>
              <w:spacing w:line="276" w:lineRule="auto"/>
              <w:rPr>
                <w:rFonts w:ascii="宋体" w:hAnsi="宋体"/>
                <w:sz w:val="24"/>
                <w:szCs w:val="24"/>
              </w:rPr>
            </w:pPr>
            <w:r>
              <w:rPr>
                <w:rFonts w:ascii="宋体" w:hAnsi="宋体"/>
                <w:sz w:val="24"/>
                <w:szCs w:val="24"/>
              </w:rPr>
              <w:t>励磁电源：输入AC50V~AC220V；输出DC50V~220V（非空载）；</w:t>
            </w:r>
          </w:p>
          <w:p w14:paraId="55F14871">
            <w:pPr>
              <w:spacing w:line="276" w:lineRule="auto"/>
              <w:rPr>
                <w:rFonts w:ascii="宋体" w:hAnsi="宋体"/>
                <w:sz w:val="24"/>
                <w:szCs w:val="24"/>
              </w:rPr>
            </w:pPr>
            <w:r>
              <w:rPr>
                <w:rFonts w:ascii="宋体" w:hAnsi="宋体"/>
                <w:sz w:val="24"/>
                <w:szCs w:val="24"/>
              </w:rPr>
              <w:t>三相全控整流：输入AC110V；输出DC0V~100V（非空载）；</w:t>
            </w:r>
          </w:p>
          <w:p w14:paraId="2474F1A4">
            <w:pPr>
              <w:spacing w:line="276" w:lineRule="auto"/>
              <w:rPr>
                <w:rFonts w:ascii="宋体" w:hAnsi="宋体"/>
                <w:sz w:val="24"/>
                <w:szCs w:val="24"/>
              </w:rPr>
            </w:pPr>
            <w:r>
              <w:rPr>
                <w:rFonts w:ascii="宋体" w:hAnsi="宋体"/>
                <w:sz w:val="24"/>
                <w:szCs w:val="24"/>
              </w:rPr>
              <w:t>触发脉冲：DC15V、DC24V供电，输出隔离≥6路全控/半控触发脉冲。</w:t>
            </w:r>
          </w:p>
          <w:p w14:paraId="3566EB35">
            <w:pPr>
              <w:spacing w:line="276" w:lineRule="auto"/>
              <w:rPr>
                <w:rFonts w:ascii="宋体" w:hAnsi="宋体"/>
                <w:sz w:val="24"/>
                <w:szCs w:val="24"/>
              </w:rPr>
            </w:pPr>
            <w:r>
              <w:rPr>
                <w:rFonts w:ascii="宋体" w:hAnsi="宋体"/>
                <w:sz w:val="24"/>
                <w:szCs w:val="24"/>
              </w:rPr>
              <w:t>故障考核系统：智能故障考核，需可设置故障个数≥8</w:t>
            </w:r>
            <w:r>
              <w:rPr>
                <w:rFonts w:hint="eastAsia" w:ascii="宋体" w:hAnsi="宋体"/>
                <w:sz w:val="24"/>
                <w:szCs w:val="24"/>
              </w:rPr>
              <w:t>个</w:t>
            </w:r>
            <w:r>
              <w:rPr>
                <w:rFonts w:ascii="宋体" w:hAnsi="宋体"/>
                <w:sz w:val="24"/>
                <w:szCs w:val="24"/>
              </w:rPr>
              <w:t>，AC220V供电。</w:t>
            </w:r>
          </w:p>
          <w:p w14:paraId="485A26CC">
            <w:pPr>
              <w:spacing w:line="276" w:lineRule="auto"/>
              <w:rPr>
                <w:rFonts w:ascii="宋体" w:hAnsi="宋体"/>
                <w:sz w:val="24"/>
                <w:szCs w:val="24"/>
              </w:rPr>
            </w:pPr>
            <w:r>
              <w:rPr>
                <w:rFonts w:hint="eastAsia" w:ascii="宋体" w:hAnsi="宋体"/>
                <w:sz w:val="24"/>
                <w:szCs w:val="24"/>
              </w:rPr>
              <w:t>2</w:t>
            </w:r>
            <w:r>
              <w:rPr>
                <w:rFonts w:ascii="宋体" w:hAnsi="宋体"/>
                <w:sz w:val="24"/>
                <w:szCs w:val="24"/>
              </w:rPr>
              <w:t>.基本组成</w:t>
            </w:r>
          </w:p>
          <w:p w14:paraId="458F3215">
            <w:pPr>
              <w:spacing w:line="276" w:lineRule="auto"/>
              <w:rPr>
                <w:rFonts w:ascii="宋体" w:hAnsi="宋体"/>
                <w:sz w:val="24"/>
                <w:szCs w:val="24"/>
              </w:rPr>
            </w:pPr>
            <w:r>
              <w:rPr>
                <w:rFonts w:ascii="宋体" w:hAnsi="宋体"/>
                <w:sz w:val="24"/>
                <w:szCs w:val="24"/>
              </w:rPr>
              <w:t>直流调速系统配套模块：需提供直流电压表，直流电流表、三相同步电源、三相同步输入信号（提供给脉冲触发单元电路，内部已连接）以及励磁电源，使用时首先确保关闭励磁电源开关，将实训导线接入三相同步变压器输入端，然后根据实训需求将励磁电源的输入端与单相交流电源连接，或者直接与三相同步变压器的输出AC110V连接（比如使用DC110直流他励电动机时），检查接线无误后打开三相同步电源的输入控制开关。</w:t>
            </w:r>
          </w:p>
          <w:p w14:paraId="21811E88">
            <w:pPr>
              <w:spacing w:line="276" w:lineRule="auto"/>
              <w:rPr>
                <w:rFonts w:ascii="宋体" w:hAnsi="宋体"/>
                <w:sz w:val="24"/>
                <w:szCs w:val="24"/>
              </w:rPr>
            </w:pPr>
            <w:r>
              <w:rPr>
                <w:rFonts w:ascii="宋体" w:hAnsi="宋体"/>
                <w:sz w:val="24"/>
                <w:szCs w:val="24"/>
              </w:rPr>
              <w:t>开环直流调速系统模块：提供三相同步触发脉冲、同步触发脉冲驱动放大、三相全控整流主电路以及故障考核单元。</w:t>
            </w:r>
          </w:p>
        </w:tc>
        <w:tc>
          <w:tcPr>
            <w:tcW w:w="1012" w:type="dxa"/>
            <w:tcBorders>
              <w:top w:val="single" w:color="auto" w:sz="4" w:space="0"/>
              <w:left w:val="single" w:color="auto" w:sz="4" w:space="0"/>
              <w:bottom w:val="single" w:color="auto" w:sz="4" w:space="0"/>
              <w:right w:val="single" w:color="auto" w:sz="4" w:space="0"/>
            </w:tcBorders>
            <w:vAlign w:val="center"/>
          </w:tcPr>
          <w:p w14:paraId="717D0525">
            <w:pPr>
              <w:spacing w:line="276" w:lineRule="auto"/>
              <w:jc w:val="center"/>
              <w:rPr>
                <w:rFonts w:ascii="宋体" w:hAnsi="宋体"/>
                <w:sz w:val="24"/>
                <w:szCs w:val="24"/>
              </w:rPr>
            </w:pPr>
            <w:r>
              <w:rPr>
                <w:rFonts w:hint="eastAsia" w:ascii="宋体" w:hAnsi="宋体"/>
                <w:snapToGrid w:val="0"/>
                <w:sz w:val="24"/>
                <w:szCs w:val="24"/>
                <w:lang w:val="zh-CN"/>
              </w:rPr>
              <w:t>是，</w:t>
            </w:r>
            <w:r>
              <w:rPr>
                <w:rFonts w:hint="eastAsia" w:ascii="宋体" w:hAnsi="宋体"/>
                <w:sz w:val="24"/>
                <w:szCs w:val="24"/>
              </w:rPr>
              <w:t>提供实验指导书（节选）或技术白皮书。</w:t>
            </w:r>
          </w:p>
        </w:tc>
      </w:tr>
      <w:tr w14:paraId="5CB0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27B0D6A">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55BE7DAA">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07E7BAA7">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5FF04E9D">
            <w:pPr>
              <w:spacing w:line="276" w:lineRule="auto"/>
              <w:rPr>
                <w:rFonts w:ascii="宋体" w:hAnsi="宋体"/>
                <w:sz w:val="24"/>
                <w:szCs w:val="24"/>
              </w:rPr>
            </w:pPr>
            <w:r>
              <w:rPr>
                <w:rFonts w:ascii="宋体" w:hAnsi="宋体"/>
                <w:sz w:val="24"/>
                <w:szCs w:val="24"/>
              </w:rPr>
              <w:t>直流电机调速考核系统仅需直流调速系统配套模块、开环直流调速系统模块和直流电机各1个，其中故障考核单元内置于开环直流调速系统模块。无需其它任何外部设备辅助。</w:t>
            </w:r>
          </w:p>
          <w:p w14:paraId="2104D4D9">
            <w:pPr>
              <w:spacing w:line="276" w:lineRule="auto"/>
              <w:rPr>
                <w:rFonts w:ascii="宋体" w:hAnsi="宋体"/>
                <w:sz w:val="24"/>
                <w:szCs w:val="24"/>
              </w:rPr>
            </w:pPr>
            <w:r>
              <w:rPr>
                <w:rFonts w:ascii="宋体" w:hAnsi="宋体"/>
                <w:sz w:val="24"/>
                <w:szCs w:val="24"/>
              </w:rPr>
              <w:t>a）需具有三相同步信号观察：使用时打开模块电源开关，用示波器需可观察三相同步信号波形，若输入信号相位有不平衡，可通过微调同步信号微调电位器进行校正，默认在使用普通三相电源做同步信号时，此微调电位器可不</w:t>
            </w:r>
            <w:r>
              <w:rPr>
                <w:rFonts w:hint="eastAsia" w:ascii="宋体" w:hAnsi="宋体"/>
                <w:sz w:val="24"/>
                <w:szCs w:val="24"/>
                <w:lang w:eastAsia="zh-CN"/>
              </w:rPr>
              <w:t>作调整</w:t>
            </w:r>
            <w:r>
              <w:rPr>
                <w:rFonts w:ascii="宋体" w:hAnsi="宋体"/>
                <w:sz w:val="24"/>
                <w:szCs w:val="24"/>
              </w:rPr>
              <w:t>；</w:t>
            </w:r>
          </w:p>
        </w:tc>
        <w:tc>
          <w:tcPr>
            <w:tcW w:w="1012" w:type="dxa"/>
            <w:tcBorders>
              <w:top w:val="single" w:color="auto" w:sz="4" w:space="0"/>
              <w:left w:val="single" w:color="auto" w:sz="4" w:space="0"/>
              <w:bottom w:val="single" w:color="auto" w:sz="4" w:space="0"/>
              <w:right w:val="single" w:color="auto" w:sz="4" w:space="0"/>
            </w:tcBorders>
            <w:vAlign w:val="center"/>
          </w:tcPr>
          <w:p w14:paraId="51664D51">
            <w:pPr>
              <w:spacing w:line="276" w:lineRule="auto"/>
              <w:jc w:val="center"/>
              <w:rPr>
                <w:rFonts w:ascii="宋体" w:hAnsi="宋体"/>
                <w:sz w:val="24"/>
                <w:szCs w:val="24"/>
              </w:rPr>
            </w:pPr>
            <w:r>
              <w:rPr>
                <w:rFonts w:ascii="宋体" w:hAnsi="宋体"/>
                <w:sz w:val="24"/>
                <w:szCs w:val="24"/>
              </w:rPr>
              <w:t>是，提供功能</w:t>
            </w:r>
            <w:r>
              <w:rPr>
                <w:rFonts w:hint="eastAsia" w:ascii="宋体" w:hAnsi="宋体"/>
                <w:sz w:val="24"/>
                <w:szCs w:val="24"/>
              </w:rPr>
              <w:t>说明书。</w:t>
            </w:r>
          </w:p>
        </w:tc>
      </w:tr>
      <w:tr w14:paraId="5663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0C011F16">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22123F2C">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310E4CF5">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0CAB21E8">
            <w:pPr>
              <w:spacing w:line="276" w:lineRule="auto"/>
              <w:rPr>
                <w:rFonts w:ascii="宋体" w:hAnsi="宋体"/>
                <w:sz w:val="24"/>
                <w:szCs w:val="24"/>
              </w:rPr>
            </w:pPr>
            <w:r>
              <w:rPr>
                <w:rFonts w:ascii="宋体" w:hAnsi="宋体"/>
                <w:sz w:val="24"/>
                <w:szCs w:val="24"/>
              </w:rPr>
              <w:t>b）需具有锯齿波观察：接通电源后，</w:t>
            </w:r>
            <w:r>
              <w:rPr>
                <w:rFonts w:hint="eastAsia" w:ascii="宋体" w:hAnsi="宋体"/>
                <w:sz w:val="24"/>
                <w:szCs w:val="24"/>
              </w:rPr>
              <w:t>可</w:t>
            </w:r>
            <w:r>
              <w:rPr>
                <w:rFonts w:ascii="宋体" w:hAnsi="宋体"/>
                <w:sz w:val="24"/>
                <w:szCs w:val="24"/>
              </w:rPr>
              <w:t>用示波器</w:t>
            </w:r>
            <w:r>
              <w:rPr>
                <w:rFonts w:hint="eastAsia" w:ascii="宋体" w:hAnsi="宋体"/>
                <w:sz w:val="24"/>
                <w:szCs w:val="24"/>
              </w:rPr>
              <w:t>观测触发电路产生的锯齿波波形，用于教学演示锯齿波的形成过程</w:t>
            </w:r>
            <w:r>
              <w:rPr>
                <w:rFonts w:ascii="宋体" w:hAnsi="宋体"/>
                <w:sz w:val="24"/>
                <w:szCs w:val="24"/>
              </w:rPr>
              <w:t>；</w:t>
            </w:r>
          </w:p>
          <w:p w14:paraId="1C407F06">
            <w:pPr>
              <w:spacing w:line="276" w:lineRule="auto"/>
              <w:rPr>
                <w:rFonts w:ascii="宋体" w:hAnsi="宋体"/>
                <w:sz w:val="24"/>
                <w:szCs w:val="24"/>
              </w:rPr>
            </w:pPr>
            <w:r>
              <w:rPr>
                <w:rFonts w:ascii="宋体" w:hAnsi="宋体"/>
                <w:sz w:val="24"/>
                <w:szCs w:val="24"/>
              </w:rPr>
              <w:t>c）需具有触发脉冲控制：</w:t>
            </w:r>
            <w:r>
              <w:rPr>
                <w:rFonts w:hint="eastAsia" w:ascii="宋体" w:hAnsi="宋体"/>
                <w:sz w:val="24"/>
                <w:szCs w:val="24"/>
              </w:rPr>
              <w:t>应具备</w:t>
            </w:r>
            <w:r>
              <w:rPr>
                <w:rFonts w:ascii="宋体" w:hAnsi="宋体"/>
                <w:sz w:val="24"/>
                <w:szCs w:val="24"/>
              </w:rPr>
              <w:t>移相控制</w:t>
            </w:r>
            <w:r>
              <w:rPr>
                <w:rFonts w:hint="eastAsia" w:ascii="宋体" w:hAnsi="宋体"/>
                <w:sz w:val="24"/>
                <w:szCs w:val="24"/>
              </w:rPr>
              <w:t>功能</w:t>
            </w:r>
            <w:r>
              <w:rPr>
                <w:rFonts w:ascii="宋体" w:hAnsi="宋体"/>
                <w:sz w:val="24"/>
                <w:szCs w:val="24"/>
              </w:rPr>
              <w:t>，</w:t>
            </w:r>
            <w:r>
              <w:rPr>
                <w:rFonts w:hint="eastAsia" w:ascii="宋体" w:hAnsi="宋体"/>
                <w:sz w:val="24"/>
                <w:szCs w:val="24"/>
              </w:rPr>
              <w:t>可</w:t>
            </w:r>
            <w:r>
              <w:rPr>
                <w:rFonts w:ascii="宋体" w:hAnsi="宋体"/>
                <w:sz w:val="24"/>
                <w:szCs w:val="24"/>
              </w:rPr>
              <w:t>通过调整移相控制电位器</w:t>
            </w:r>
            <w:r>
              <w:rPr>
                <w:rFonts w:hint="eastAsia" w:ascii="宋体" w:hAnsi="宋体"/>
                <w:sz w:val="24"/>
                <w:szCs w:val="24"/>
              </w:rPr>
              <w:t>或外部控制信号</w:t>
            </w:r>
            <w:r>
              <w:rPr>
                <w:rFonts w:ascii="宋体" w:hAnsi="宋体"/>
                <w:sz w:val="24"/>
                <w:szCs w:val="24"/>
              </w:rPr>
              <w:t>调整触发脉冲的相位移动；</w:t>
            </w:r>
            <w:r>
              <w:rPr>
                <w:rFonts w:hint="eastAsia" w:ascii="宋体" w:hAnsi="宋体"/>
                <w:sz w:val="24"/>
                <w:szCs w:val="24"/>
              </w:rPr>
              <w:t>应具备</w:t>
            </w:r>
            <w:r>
              <w:rPr>
                <w:rFonts w:ascii="宋体" w:hAnsi="宋体"/>
                <w:sz w:val="24"/>
                <w:szCs w:val="24"/>
              </w:rPr>
              <w:t>控制触发脉冲允许或者禁止</w:t>
            </w:r>
            <w:r>
              <w:rPr>
                <w:rFonts w:hint="eastAsia" w:ascii="宋体" w:hAnsi="宋体"/>
                <w:sz w:val="24"/>
                <w:szCs w:val="24"/>
              </w:rPr>
              <w:t>控制功能</w:t>
            </w:r>
            <w:r>
              <w:rPr>
                <w:rFonts w:ascii="宋体" w:hAnsi="宋体"/>
                <w:sz w:val="24"/>
                <w:szCs w:val="24"/>
              </w:rPr>
              <w:t>；</w:t>
            </w:r>
            <w:r>
              <w:rPr>
                <w:rFonts w:hint="eastAsia" w:ascii="宋体" w:hAnsi="宋体"/>
                <w:sz w:val="24"/>
                <w:szCs w:val="24"/>
              </w:rPr>
              <w:t>应支持</w:t>
            </w:r>
            <w:r>
              <w:rPr>
                <w:rFonts w:ascii="宋体" w:hAnsi="宋体"/>
                <w:sz w:val="24"/>
                <w:szCs w:val="24"/>
              </w:rPr>
              <w:t>触发电路全控或者半控模式</w:t>
            </w:r>
            <w:r>
              <w:rPr>
                <w:rFonts w:hint="eastAsia" w:ascii="宋体" w:hAnsi="宋体"/>
                <w:sz w:val="24"/>
                <w:szCs w:val="24"/>
              </w:rPr>
              <w:t>切换功能</w:t>
            </w:r>
            <w:r>
              <w:rPr>
                <w:rFonts w:ascii="宋体" w:hAnsi="宋体"/>
                <w:sz w:val="24"/>
                <w:szCs w:val="24"/>
              </w:rPr>
              <w:t>；</w:t>
            </w:r>
          </w:p>
          <w:p w14:paraId="7155D66E">
            <w:pPr>
              <w:spacing w:line="276" w:lineRule="auto"/>
              <w:rPr>
                <w:rFonts w:ascii="宋体" w:hAnsi="宋体"/>
                <w:sz w:val="24"/>
                <w:szCs w:val="24"/>
              </w:rPr>
            </w:pPr>
            <w:r>
              <w:rPr>
                <w:rFonts w:ascii="宋体" w:hAnsi="宋体"/>
                <w:sz w:val="24"/>
                <w:szCs w:val="24"/>
              </w:rPr>
              <w:t>d）需具有主控回路：</w:t>
            </w:r>
            <w:r>
              <w:rPr>
                <w:rFonts w:hint="eastAsia" w:ascii="宋体" w:hAnsi="宋体"/>
                <w:sz w:val="24"/>
                <w:szCs w:val="24"/>
              </w:rPr>
              <w:t>系统应能接入</w:t>
            </w:r>
            <w:r>
              <w:rPr>
                <w:rFonts w:ascii="宋体" w:hAnsi="宋体"/>
                <w:sz w:val="24"/>
                <w:szCs w:val="24"/>
              </w:rPr>
              <w:t>三相电源（比如三相同步变压器输出的AC110V电源）接入电机电枢</w:t>
            </w:r>
            <w:r>
              <w:rPr>
                <w:rFonts w:hint="eastAsia" w:ascii="宋体" w:hAnsi="宋体"/>
                <w:sz w:val="24"/>
                <w:szCs w:val="24"/>
              </w:rPr>
              <w:t>、同时应配置电压测试端子，便于用电压表观测输出电压，接入</w:t>
            </w:r>
            <w:r>
              <w:rPr>
                <w:rFonts w:ascii="宋体" w:hAnsi="宋体"/>
                <w:sz w:val="24"/>
                <w:szCs w:val="24"/>
              </w:rPr>
              <w:t>励磁电源</w:t>
            </w:r>
            <w:r>
              <w:rPr>
                <w:rFonts w:hint="eastAsia" w:ascii="宋体" w:hAnsi="宋体"/>
                <w:sz w:val="24"/>
                <w:szCs w:val="24"/>
              </w:rPr>
              <w:t>，并通过调节</w:t>
            </w:r>
            <w:r>
              <w:rPr>
                <w:rFonts w:ascii="宋体" w:hAnsi="宋体"/>
                <w:sz w:val="24"/>
                <w:szCs w:val="24"/>
              </w:rPr>
              <w:t>移相控制</w:t>
            </w:r>
            <w:r>
              <w:rPr>
                <w:rFonts w:hint="eastAsia" w:ascii="宋体" w:hAnsi="宋体"/>
                <w:sz w:val="24"/>
                <w:szCs w:val="24"/>
              </w:rPr>
              <w:t>，实现电机的可调速启动与平稳运行。</w:t>
            </w:r>
          </w:p>
        </w:tc>
        <w:tc>
          <w:tcPr>
            <w:tcW w:w="1012" w:type="dxa"/>
            <w:tcBorders>
              <w:top w:val="single" w:color="auto" w:sz="4" w:space="0"/>
              <w:left w:val="single" w:color="auto" w:sz="4" w:space="0"/>
              <w:bottom w:val="single" w:color="auto" w:sz="4" w:space="0"/>
              <w:right w:val="single" w:color="auto" w:sz="4" w:space="0"/>
            </w:tcBorders>
            <w:vAlign w:val="center"/>
          </w:tcPr>
          <w:p w14:paraId="05101E38">
            <w:pPr>
              <w:spacing w:line="276" w:lineRule="auto"/>
              <w:jc w:val="center"/>
              <w:rPr>
                <w:rFonts w:ascii="宋体" w:hAnsi="宋体"/>
                <w:sz w:val="24"/>
                <w:szCs w:val="24"/>
              </w:rPr>
            </w:pPr>
            <w:r>
              <w:rPr>
                <w:rFonts w:ascii="宋体" w:hAnsi="宋体"/>
                <w:sz w:val="24"/>
                <w:szCs w:val="24"/>
              </w:rPr>
              <w:t>否</w:t>
            </w:r>
          </w:p>
        </w:tc>
      </w:tr>
      <w:tr w14:paraId="21F7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546B060">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13E92693">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727984C1">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3AE6D886">
            <w:pPr>
              <w:spacing w:line="276" w:lineRule="auto"/>
              <w:rPr>
                <w:rFonts w:ascii="宋体" w:hAnsi="宋体"/>
                <w:sz w:val="24"/>
                <w:szCs w:val="24"/>
              </w:rPr>
            </w:pPr>
            <w:r>
              <w:rPr>
                <w:rFonts w:ascii="宋体" w:hAnsi="宋体"/>
                <w:sz w:val="24"/>
                <w:szCs w:val="24"/>
              </w:rPr>
              <w:t>e）需具有触发脉冲观察：</w:t>
            </w:r>
            <w:r>
              <w:rPr>
                <w:rFonts w:hint="eastAsia" w:ascii="宋体" w:hAnsi="宋体"/>
                <w:sz w:val="24"/>
                <w:szCs w:val="24"/>
              </w:rPr>
              <w:t>系统应提供触发脉冲测试点，</w:t>
            </w:r>
            <w:r>
              <w:rPr>
                <w:rFonts w:ascii="宋体" w:hAnsi="宋体"/>
                <w:sz w:val="24"/>
                <w:szCs w:val="24"/>
              </w:rPr>
              <w:t>可用示波器直接观</w:t>
            </w:r>
            <w:r>
              <w:rPr>
                <w:rFonts w:hint="eastAsia" w:ascii="宋体" w:hAnsi="宋体"/>
                <w:sz w:val="24"/>
                <w:szCs w:val="24"/>
              </w:rPr>
              <w:t>测各相触发脉冲的形成（如A相、B相、C相及其对应的反相脉冲），用于教学演示触发脉冲的形成与相位关系。</w:t>
            </w:r>
          </w:p>
          <w:p w14:paraId="450D629F">
            <w:pPr>
              <w:spacing w:line="276" w:lineRule="auto"/>
              <w:rPr>
                <w:rFonts w:ascii="宋体" w:hAnsi="宋体"/>
                <w:sz w:val="24"/>
                <w:szCs w:val="24"/>
              </w:rPr>
            </w:pPr>
            <w:r>
              <w:rPr>
                <w:rFonts w:ascii="宋体" w:hAnsi="宋体"/>
                <w:sz w:val="24"/>
                <w:szCs w:val="24"/>
              </w:rPr>
              <w:t>f）需具有脉冲驱动电路：</w:t>
            </w:r>
            <w:r>
              <w:rPr>
                <w:rFonts w:hint="eastAsia" w:ascii="宋体" w:hAnsi="宋体"/>
                <w:sz w:val="24"/>
                <w:szCs w:val="24"/>
              </w:rPr>
              <w:t>系统</w:t>
            </w:r>
            <w:r>
              <w:rPr>
                <w:rFonts w:ascii="宋体" w:hAnsi="宋体"/>
                <w:sz w:val="24"/>
                <w:szCs w:val="24"/>
              </w:rPr>
              <w:t>应</w:t>
            </w:r>
            <w:r>
              <w:rPr>
                <w:rFonts w:hint="eastAsia" w:ascii="宋体" w:hAnsi="宋体"/>
                <w:sz w:val="24"/>
                <w:szCs w:val="24"/>
              </w:rPr>
              <w:t>支持将</w:t>
            </w:r>
            <w:r>
              <w:rPr>
                <w:rFonts w:ascii="宋体" w:hAnsi="宋体"/>
                <w:sz w:val="24"/>
                <w:szCs w:val="24"/>
              </w:rPr>
              <w:t>触发信号引入主控制回路，</w:t>
            </w:r>
            <w:r>
              <w:rPr>
                <w:rFonts w:hint="eastAsia" w:ascii="宋体" w:hAnsi="宋体"/>
                <w:sz w:val="24"/>
                <w:szCs w:val="24"/>
              </w:rPr>
              <w:t>并可在脉冲驱动电路的输出端</w:t>
            </w:r>
            <w:r>
              <w:rPr>
                <w:rFonts w:ascii="宋体" w:hAnsi="宋体"/>
                <w:sz w:val="24"/>
                <w:szCs w:val="24"/>
              </w:rPr>
              <w:t>用示波器观察</w:t>
            </w:r>
            <w:r>
              <w:rPr>
                <w:rFonts w:hint="eastAsia" w:ascii="宋体" w:hAnsi="宋体"/>
                <w:sz w:val="24"/>
                <w:szCs w:val="24"/>
              </w:rPr>
              <w:t>经驱动放大后的触发脉冲波形，该波形应与前级触发脉冲波形相对应。</w:t>
            </w:r>
          </w:p>
        </w:tc>
        <w:tc>
          <w:tcPr>
            <w:tcW w:w="1012" w:type="dxa"/>
            <w:tcBorders>
              <w:top w:val="single" w:color="auto" w:sz="4" w:space="0"/>
              <w:left w:val="single" w:color="auto" w:sz="4" w:space="0"/>
              <w:bottom w:val="single" w:color="auto" w:sz="4" w:space="0"/>
              <w:right w:val="single" w:color="auto" w:sz="4" w:space="0"/>
            </w:tcBorders>
            <w:vAlign w:val="center"/>
          </w:tcPr>
          <w:p w14:paraId="2D8D54B7">
            <w:pPr>
              <w:spacing w:line="276" w:lineRule="auto"/>
              <w:jc w:val="center"/>
              <w:rPr>
                <w:rFonts w:ascii="宋体" w:hAnsi="宋体"/>
                <w:sz w:val="24"/>
                <w:szCs w:val="24"/>
              </w:rPr>
            </w:pPr>
            <w:r>
              <w:rPr>
                <w:rFonts w:ascii="宋体" w:hAnsi="宋体"/>
                <w:sz w:val="24"/>
                <w:szCs w:val="24"/>
              </w:rPr>
              <w:t>是，提供功能</w:t>
            </w:r>
            <w:r>
              <w:rPr>
                <w:rFonts w:hint="eastAsia" w:ascii="宋体" w:hAnsi="宋体"/>
                <w:sz w:val="24"/>
                <w:szCs w:val="24"/>
              </w:rPr>
              <w:t>说明书。</w:t>
            </w:r>
          </w:p>
        </w:tc>
      </w:tr>
      <w:tr w14:paraId="7A59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7A6D9A8">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16F8C518">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60ADF2FF">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0C501335">
            <w:pPr>
              <w:spacing w:line="276" w:lineRule="auto"/>
              <w:rPr>
                <w:rFonts w:ascii="宋体" w:hAnsi="宋体"/>
                <w:sz w:val="24"/>
                <w:szCs w:val="24"/>
              </w:rPr>
            </w:pPr>
            <w:r>
              <w:rPr>
                <w:rFonts w:ascii="宋体" w:hAnsi="宋体"/>
                <w:sz w:val="24"/>
                <w:szCs w:val="24"/>
              </w:rPr>
              <w:t>g）需具有故障考核单元：教师登录界面设置故障后，学生在登陆界面输入对应编号、输入密码、登录到故障排除界面，进行故障排除，系统根据排故情况自动统计实训考核信息，从而完成考核成绩。</w:t>
            </w:r>
          </w:p>
          <w:p w14:paraId="76FD8150">
            <w:pPr>
              <w:spacing w:line="276" w:lineRule="auto"/>
              <w:rPr>
                <w:rFonts w:ascii="宋体" w:hAnsi="宋体"/>
                <w:sz w:val="24"/>
                <w:szCs w:val="24"/>
              </w:rPr>
            </w:pPr>
            <w:r>
              <w:rPr>
                <w:rFonts w:ascii="宋体" w:hAnsi="宋体"/>
                <w:sz w:val="24"/>
                <w:szCs w:val="24"/>
              </w:rPr>
              <w:t>故障说明：</w:t>
            </w:r>
            <w:r>
              <w:rPr>
                <w:rFonts w:hint="eastAsia" w:ascii="宋体" w:hAnsi="宋体"/>
                <w:sz w:val="24"/>
                <w:szCs w:val="24"/>
              </w:rPr>
              <w:t>具备故障设置考核功能，能</w:t>
            </w:r>
            <w:r>
              <w:rPr>
                <w:rFonts w:ascii="宋体" w:hAnsi="宋体"/>
                <w:sz w:val="24"/>
                <w:szCs w:val="24"/>
              </w:rPr>
              <w:t>提供不少于8</w:t>
            </w:r>
            <w:r>
              <w:rPr>
                <w:rFonts w:hint="eastAsia" w:ascii="宋体" w:hAnsi="宋体"/>
                <w:sz w:val="24"/>
                <w:szCs w:val="24"/>
              </w:rPr>
              <w:t>种</w:t>
            </w:r>
            <w:r>
              <w:rPr>
                <w:rFonts w:ascii="宋体" w:hAnsi="宋体"/>
                <w:sz w:val="24"/>
                <w:szCs w:val="24"/>
              </w:rPr>
              <w:t>典型故障</w:t>
            </w:r>
            <w:r>
              <w:rPr>
                <w:rFonts w:hint="eastAsia" w:ascii="宋体" w:hAnsi="宋体"/>
                <w:sz w:val="24"/>
                <w:szCs w:val="24"/>
              </w:rPr>
              <w:t>的识别（包括但不限于：控制信号断开故障、控制信号异常故障、触发信号断开故障、触发信号异常故障）。</w:t>
            </w:r>
          </w:p>
        </w:tc>
        <w:tc>
          <w:tcPr>
            <w:tcW w:w="1012" w:type="dxa"/>
            <w:tcBorders>
              <w:top w:val="single" w:color="auto" w:sz="4" w:space="0"/>
              <w:left w:val="single" w:color="auto" w:sz="4" w:space="0"/>
              <w:bottom w:val="single" w:color="auto" w:sz="4" w:space="0"/>
              <w:right w:val="single" w:color="auto" w:sz="4" w:space="0"/>
            </w:tcBorders>
            <w:vAlign w:val="center"/>
          </w:tcPr>
          <w:p w14:paraId="7656C894">
            <w:pPr>
              <w:spacing w:line="276" w:lineRule="auto"/>
              <w:jc w:val="center"/>
              <w:rPr>
                <w:rFonts w:ascii="宋体" w:hAnsi="宋体"/>
                <w:sz w:val="24"/>
                <w:szCs w:val="24"/>
              </w:rPr>
            </w:pPr>
            <w:r>
              <w:rPr>
                <w:rFonts w:ascii="宋体" w:hAnsi="宋体"/>
                <w:sz w:val="24"/>
                <w:szCs w:val="24"/>
              </w:rPr>
              <w:t>是，提供功能</w:t>
            </w:r>
            <w:r>
              <w:rPr>
                <w:rFonts w:hint="eastAsia" w:ascii="宋体" w:hAnsi="宋体"/>
                <w:sz w:val="24"/>
                <w:szCs w:val="24"/>
              </w:rPr>
              <w:t>说明书。</w:t>
            </w:r>
          </w:p>
        </w:tc>
      </w:tr>
      <w:tr w14:paraId="17F6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2FF6203">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A5FF8E9">
            <w:pPr>
              <w:spacing w:line="276" w:lineRule="auto"/>
              <w:jc w:val="center"/>
              <w:rPr>
                <w:rFonts w:ascii="宋体" w:hAnsi="宋体"/>
                <w:sz w:val="24"/>
                <w:szCs w:val="24"/>
              </w:rPr>
            </w:pPr>
            <w:r>
              <w:rPr>
                <w:rFonts w:ascii="宋体" w:hAnsi="宋体"/>
                <w:sz w:val="24"/>
                <w:szCs w:val="24"/>
              </w:rPr>
              <w:t>电子元器件识别与检测系统</w:t>
            </w:r>
          </w:p>
        </w:tc>
        <w:tc>
          <w:tcPr>
            <w:tcW w:w="722" w:type="dxa"/>
            <w:tcBorders>
              <w:top w:val="single" w:color="auto" w:sz="4" w:space="0"/>
              <w:left w:val="single" w:color="auto" w:sz="4" w:space="0"/>
              <w:bottom w:val="single" w:color="auto" w:sz="4" w:space="0"/>
              <w:right w:val="single" w:color="auto" w:sz="4" w:space="0"/>
            </w:tcBorders>
            <w:vAlign w:val="center"/>
          </w:tcPr>
          <w:p w14:paraId="4EDCEB18">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0C33D9A7">
            <w:pPr>
              <w:spacing w:line="276" w:lineRule="auto"/>
              <w:rPr>
                <w:rFonts w:ascii="宋体" w:hAnsi="宋体"/>
                <w:sz w:val="24"/>
                <w:szCs w:val="24"/>
              </w:rPr>
            </w:pPr>
            <w:r>
              <w:rPr>
                <w:rFonts w:ascii="宋体" w:hAnsi="宋体"/>
                <w:sz w:val="24"/>
                <w:szCs w:val="24"/>
              </w:rPr>
              <w:t>电子元器件识别与检测系统（学习模块）（整个项目配置1套）</w:t>
            </w:r>
          </w:p>
          <w:p w14:paraId="3C319EA8">
            <w:pPr>
              <w:spacing w:line="276" w:lineRule="auto"/>
              <w:rPr>
                <w:rFonts w:ascii="宋体" w:hAnsi="宋体"/>
                <w:sz w:val="24"/>
                <w:szCs w:val="24"/>
              </w:rPr>
            </w:pPr>
            <w:r>
              <w:rPr>
                <w:rFonts w:ascii="宋体" w:hAnsi="宋体"/>
                <w:sz w:val="24"/>
                <w:szCs w:val="24"/>
              </w:rPr>
              <w:t>模块需使用开模透明底盒，面板可以直观看到器件的实物及相关的原理介绍。对于典型应用及易损器件安装在面板背面，透过透明底盒能够看到器件实物，方便感性认识、检测测试，同时也能防止器件的损伤。</w:t>
            </w:r>
          </w:p>
          <w:p w14:paraId="56A05557">
            <w:pPr>
              <w:spacing w:line="276" w:lineRule="auto"/>
              <w:rPr>
                <w:rFonts w:ascii="宋体" w:hAnsi="宋体"/>
                <w:sz w:val="24"/>
                <w:szCs w:val="24"/>
              </w:rPr>
            </w:pPr>
            <w:r>
              <w:rPr>
                <w:rFonts w:ascii="宋体" w:hAnsi="宋体"/>
                <w:sz w:val="24"/>
                <w:szCs w:val="24"/>
              </w:rPr>
              <w:t>1.常用电阻(一)模块</w:t>
            </w:r>
          </w:p>
          <w:p w14:paraId="5FF6E14A">
            <w:pPr>
              <w:spacing w:line="276" w:lineRule="auto"/>
              <w:rPr>
                <w:rFonts w:ascii="宋体" w:hAnsi="宋体"/>
                <w:sz w:val="24"/>
                <w:szCs w:val="24"/>
              </w:rPr>
            </w:pPr>
            <w:r>
              <w:rPr>
                <w:rFonts w:ascii="宋体" w:hAnsi="宋体"/>
                <w:sz w:val="24"/>
                <w:szCs w:val="24"/>
              </w:rPr>
              <w:t>要求分为三个区域，分别为图例标示区、识读要点区及认知检测区。</w:t>
            </w:r>
          </w:p>
          <w:p w14:paraId="1D2DC94C">
            <w:pPr>
              <w:spacing w:line="276" w:lineRule="auto"/>
              <w:rPr>
                <w:rFonts w:ascii="宋体" w:hAnsi="宋体"/>
                <w:sz w:val="24"/>
                <w:szCs w:val="24"/>
              </w:rPr>
            </w:pPr>
            <w:r>
              <w:rPr>
                <w:rFonts w:ascii="宋体" w:hAnsi="宋体"/>
                <w:sz w:val="24"/>
                <w:szCs w:val="24"/>
              </w:rPr>
              <w:t>图例标示区要求：展示固定电阻、可调电阻、热敏电阻的符号及电阻的标示方法（色环法、直标法、数标法）。</w:t>
            </w:r>
          </w:p>
          <w:p w14:paraId="0090344B">
            <w:pPr>
              <w:spacing w:line="276" w:lineRule="auto"/>
              <w:rPr>
                <w:rFonts w:ascii="宋体" w:hAnsi="宋体"/>
                <w:sz w:val="24"/>
                <w:szCs w:val="24"/>
              </w:rPr>
            </w:pPr>
            <w:r>
              <w:rPr>
                <w:rFonts w:ascii="宋体" w:hAnsi="宋体"/>
                <w:sz w:val="24"/>
                <w:szCs w:val="24"/>
              </w:rPr>
              <w:t>识读要点区要求：展示色环符号的规定，提供四环电阻、五环电阻、贴片电阻的示例详解。</w:t>
            </w:r>
          </w:p>
          <w:p w14:paraId="3732BFE5">
            <w:pPr>
              <w:spacing w:line="276" w:lineRule="auto"/>
              <w:rPr>
                <w:rFonts w:ascii="宋体" w:hAnsi="宋体"/>
                <w:sz w:val="24"/>
                <w:szCs w:val="24"/>
              </w:rPr>
            </w:pPr>
            <w:r>
              <w:rPr>
                <w:rFonts w:ascii="宋体" w:hAnsi="宋体"/>
                <w:sz w:val="24"/>
                <w:szCs w:val="24"/>
              </w:rPr>
              <w:t>认知检测区要求：提供碳膜电阻，包括1/8W、1/4W、1/2W三类小功率共12个实际电阻，全部为E24系列阻值；金属膜电阻1/8W、1/4W、1/2W三类小功率共12个E96系列阻值实际电阻；贴片电阻类，包括0603、0805、1206、1210四类封装形式共8个实际电阻。所有电阻两端提供可供检测的台阶插座。</w:t>
            </w:r>
          </w:p>
          <w:p w14:paraId="30F872D5">
            <w:pPr>
              <w:spacing w:line="276" w:lineRule="auto"/>
              <w:rPr>
                <w:rFonts w:ascii="宋体" w:hAnsi="宋体"/>
                <w:sz w:val="24"/>
                <w:szCs w:val="24"/>
              </w:rPr>
            </w:pPr>
            <w:r>
              <w:rPr>
                <w:rFonts w:hint="eastAsia" w:ascii="宋体" w:hAnsi="宋体"/>
                <w:sz w:val="24"/>
                <w:szCs w:val="24"/>
              </w:rPr>
              <w:t>2</w:t>
            </w:r>
            <w:r>
              <w:rPr>
                <w:rFonts w:ascii="宋体" w:hAnsi="宋体"/>
                <w:sz w:val="24"/>
                <w:szCs w:val="24"/>
              </w:rPr>
              <w:t>.常用电阻(二)模块</w:t>
            </w:r>
          </w:p>
          <w:p w14:paraId="465A34FD">
            <w:pPr>
              <w:spacing w:line="276" w:lineRule="auto"/>
              <w:rPr>
                <w:rFonts w:ascii="宋体" w:hAnsi="宋体"/>
                <w:sz w:val="24"/>
                <w:szCs w:val="24"/>
              </w:rPr>
            </w:pPr>
            <w:r>
              <w:rPr>
                <w:rFonts w:ascii="宋体" w:hAnsi="宋体"/>
                <w:sz w:val="24"/>
                <w:szCs w:val="24"/>
              </w:rPr>
              <w:t>要求提供功率电阻、可调电阻、敏感电阻、排阻的认知检测。</w:t>
            </w:r>
          </w:p>
          <w:p w14:paraId="0DAF9F10">
            <w:pPr>
              <w:spacing w:line="276" w:lineRule="auto"/>
              <w:rPr>
                <w:rFonts w:ascii="宋体" w:hAnsi="宋体"/>
                <w:sz w:val="24"/>
                <w:szCs w:val="24"/>
              </w:rPr>
            </w:pPr>
            <w:r>
              <w:rPr>
                <w:rFonts w:ascii="宋体" w:hAnsi="宋体"/>
                <w:sz w:val="24"/>
                <w:szCs w:val="24"/>
              </w:rPr>
              <w:t>功率电阻提供1W、2W、5W、10W电阻共7个电阻，包括金属膜电阻、碳膜电阻、水泥电阻、珐琅电阻。可调电阻提供精密多圈线绕电位器、3296电位器、3362电位器、碳膜电位器、单联电位器、双联电位器、直插电位器共7个电位器。敏感电阻提供压敏电阻、光敏电阻、热敏电阻、湿敏电阻共6个敏感电阻。排阻提供贴片电阻排及直插排阻共5个电阻。</w:t>
            </w:r>
          </w:p>
          <w:p w14:paraId="2575D16D">
            <w:pPr>
              <w:spacing w:line="276" w:lineRule="auto"/>
              <w:rPr>
                <w:rFonts w:ascii="宋体" w:hAnsi="宋体"/>
                <w:sz w:val="24"/>
                <w:szCs w:val="24"/>
              </w:rPr>
            </w:pPr>
            <w:r>
              <w:rPr>
                <w:rFonts w:hint="eastAsia" w:ascii="宋体" w:hAnsi="宋体"/>
                <w:sz w:val="24"/>
                <w:szCs w:val="24"/>
              </w:rPr>
              <w:t>3</w:t>
            </w:r>
            <w:r>
              <w:rPr>
                <w:rFonts w:ascii="宋体" w:hAnsi="宋体"/>
                <w:sz w:val="24"/>
                <w:szCs w:val="24"/>
              </w:rPr>
              <w:t>.常用电容模块</w:t>
            </w:r>
          </w:p>
          <w:p w14:paraId="33F0074F">
            <w:pPr>
              <w:spacing w:line="276" w:lineRule="auto"/>
              <w:rPr>
                <w:rFonts w:ascii="宋体" w:hAnsi="宋体"/>
                <w:sz w:val="24"/>
                <w:szCs w:val="24"/>
              </w:rPr>
            </w:pPr>
            <w:r>
              <w:rPr>
                <w:rFonts w:ascii="宋体" w:hAnsi="宋体"/>
                <w:sz w:val="24"/>
                <w:szCs w:val="24"/>
              </w:rPr>
              <w:t>要求分为三个区域，分别为图例标示区、识读要点区及认知检测区。</w:t>
            </w:r>
          </w:p>
          <w:p w14:paraId="1A552AD5">
            <w:pPr>
              <w:spacing w:line="276" w:lineRule="auto"/>
              <w:rPr>
                <w:rFonts w:ascii="宋体" w:hAnsi="宋体"/>
                <w:sz w:val="24"/>
                <w:szCs w:val="24"/>
              </w:rPr>
            </w:pPr>
            <w:r>
              <w:rPr>
                <w:rFonts w:ascii="宋体" w:hAnsi="宋体"/>
                <w:sz w:val="24"/>
                <w:szCs w:val="24"/>
              </w:rPr>
              <w:t>图例标示区要求：展示普通电容器、极性电容器、可调电容器、单、双联电容器的符号。</w:t>
            </w:r>
          </w:p>
          <w:p w14:paraId="5058EBA5">
            <w:pPr>
              <w:spacing w:line="276" w:lineRule="auto"/>
              <w:rPr>
                <w:rFonts w:ascii="宋体" w:hAnsi="宋体"/>
                <w:sz w:val="24"/>
                <w:szCs w:val="24"/>
              </w:rPr>
            </w:pPr>
            <w:r>
              <w:rPr>
                <w:rFonts w:ascii="宋体" w:hAnsi="宋体"/>
                <w:sz w:val="24"/>
                <w:szCs w:val="24"/>
              </w:rPr>
              <w:t>识读要点区要求：展示E12、E24系列的标称值。提供色环电容、CBB电容、极性电容的标示及容值参数详解。</w:t>
            </w:r>
          </w:p>
          <w:p w14:paraId="7E54F09B">
            <w:pPr>
              <w:spacing w:line="276" w:lineRule="auto"/>
              <w:rPr>
                <w:rFonts w:ascii="宋体" w:hAnsi="宋体"/>
                <w:sz w:val="24"/>
                <w:szCs w:val="24"/>
              </w:rPr>
            </w:pPr>
            <w:r>
              <w:rPr>
                <w:rFonts w:ascii="宋体" w:hAnsi="宋体"/>
                <w:sz w:val="24"/>
                <w:szCs w:val="24"/>
              </w:rPr>
              <w:t>认知检测区要求：提供色环电容、瓷片电容、独石电容、涤纶电容、CBB电容、云母电容、钽电容、电解电容、微调电容、双联可调电容共24个典型通用电容，同时还按照封装提供0805及0603贴片电容、贴片铝电解电容、贴片极性电容共8个贴片电容。</w:t>
            </w:r>
          </w:p>
          <w:p w14:paraId="1B9F5815">
            <w:pPr>
              <w:spacing w:line="276" w:lineRule="auto"/>
              <w:rPr>
                <w:rFonts w:ascii="宋体" w:hAnsi="宋体"/>
                <w:sz w:val="24"/>
                <w:szCs w:val="24"/>
              </w:rPr>
            </w:pPr>
            <w:r>
              <w:rPr>
                <w:rFonts w:hint="eastAsia" w:ascii="宋体" w:hAnsi="宋体"/>
                <w:sz w:val="24"/>
                <w:szCs w:val="24"/>
              </w:rPr>
              <w:t>4</w:t>
            </w:r>
            <w:r>
              <w:rPr>
                <w:rFonts w:ascii="宋体" w:hAnsi="宋体"/>
                <w:sz w:val="24"/>
                <w:szCs w:val="24"/>
              </w:rPr>
              <w:t>.常用二极管模块</w:t>
            </w:r>
          </w:p>
          <w:p w14:paraId="4B02D527">
            <w:pPr>
              <w:spacing w:line="276" w:lineRule="auto"/>
              <w:rPr>
                <w:rFonts w:ascii="宋体" w:hAnsi="宋体"/>
                <w:sz w:val="24"/>
                <w:szCs w:val="24"/>
              </w:rPr>
            </w:pPr>
            <w:r>
              <w:rPr>
                <w:rFonts w:ascii="宋体" w:hAnsi="宋体"/>
                <w:sz w:val="24"/>
                <w:szCs w:val="24"/>
              </w:rPr>
              <w:t>要求展示普通二极管、稳压二极管、光电二极管的标示方式，要求列举普通二极管和发光二极管的判别方法及二极管的典型应用图示。要求展示整流二极管、开关二极管、稳压二极管、发光二极管、检波二极管、红外发射接收二极管、光敏二极管、贴片二极管的实物及检测接口。</w:t>
            </w:r>
          </w:p>
          <w:p w14:paraId="46B8037F">
            <w:pPr>
              <w:spacing w:line="276" w:lineRule="auto"/>
              <w:rPr>
                <w:rFonts w:ascii="宋体" w:hAnsi="宋体"/>
                <w:sz w:val="24"/>
                <w:szCs w:val="24"/>
              </w:rPr>
            </w:pPr>
            <w:r>
              <w:rPr>
                <w:rFonts w:hint="eastAsia" w:ascii="宋体" w:hAnsi="宋体"/>
                <w:sz w:val="24"/>
                <w:szCs w:val="24"/>
              </w:rPr>
              <w:t>5</w:t>
            </w:r>
            <w:r>
              <w:rPr>
                <w:rFonts w:ascii="宋体" w:hAnsi="宋体"/>
                <w:sz w:val="24"/>
                <w:szCs w:val="24"/>
              </w:rPr>
              <w:t>.常用晶体管模块</w:t>
            </w:r>
          </w:p>
          <w:p w14:paraId="1C6B002C">
            <w:pPr>
              <w:spacing w:line="276" w:lineRule="auto"/>
              <w:rPr>
                <w:rFonts w:ascii="宋体" w:hAnsi="宋体"/>
                <w:sz w:val="24"/>
                <w:szCs w:val="24"/>
              </w:rPr>
            </w:pPr>
            <w:r>
              <w:rPr>
                <w:rFonts w:ascii="宋体" w:hAnsi="宋体"/>
                <w:sz w:val="24"/>
                <w:szCs w:val="24"/>
              </w:rPr>
              <w:t>要求展示半导体三极管、达林顿管、场效应管、晶闸管图示，要求列举常用9013、3DJ6F的识读方法；要求展示小功率三极管、塑封大功率三极管、复合管、场效应管、晶闸管等实物，提供检测接口。</w:t>
            </w:r>
          </w:p>
          <w:p w14:paraId="4FF25414">
            <w:pPr>
              <w:spacing w:line="276" w:lineRule="auto"/>
              <w:rPr>
                <w:rFonts w:ascii="宋体" w:hAnsi="宋体"/>
                <w:sz w:val="24"/>
                <w:szCs w:val="24"/>
              </w:rPr>
            </w:pPr>
            <w:r>
              <w:rPr>
                <w:rFonts w:hint="eastAsia" w:ascii="宋体" w:hAnsi="宋体"/>
                <w:sz w:val="24"/>
                <w:szCs w:val="24"/>
              </w:rPr>
              <w:t>6</w:t>
            </w:r>
            <w:r>
              <w:rPr>
                <w:rFonts w:ascii="宋体" w:hAnsi="宋体"/>
                <w:sz w:val="24"/>
                <w:szCs w:val="24"/>
              </w:rPr>
              <w:t>.常用电感模块</w:t>
            </w:r>
          </w:p>
          <w:p w14:paraId="1E9050AB">
            <w:pPr>
              <w:spacing w:line="276" w:lineRule="auto"/>
              <w:rPr>
                <w:rFonts w:ascii="宋体" w:hAnsi="宋体"/>
                <w:sz w:val="24"/>
                <w:szCs w:val="24"/>
              </w:rPr>
            </w:pPr>
            <w:r>
              <w:rPr>
                <w:rFonts w:ascii="宋体" w:hAnsi="宋体"/>
                <w:sz w:val="24"/>
                <w:szCs w:val="24"/>
              </w:rPr>
              <w:t>要求列举色环电感、贴片电感的识读方法，要求展示色环电感、空心电感、磁环电感、功率电感、贴片电感、可调电感的实物。</w:t>
            </w:r>
          </w:p>
          <w:p w14:paraId="21737BF3">
            <w:pPr>
              <w:spacing w:line="276" w:lineRule="auto"/>
              <w:rPr>
                <w:rFonts w:ascii="宋体" w:hAnsi="宋体"/>
                <w:sz w:val="24"/>
                <w:szCs w:val="24"/>
              </w:rPr>
            </w:pPr>
            <w:r>
              <w:rPr>
                <w:rFonts w:hint="eastAsia" w:ascii="宋体" w:hAnsi="宋体"/>
                <w:sz w:val="24"/>
                <w:szCs w:val="24"/>
              </w:rPr>
              <w:t>7</w:t>
            </w:r>
            <w:r>
              <w:rPr>
                <w:rFonts w:ascii="宋体" w:hAnsi="宋体"/>
                <w:sz w:val="24"/>
                <w:szCs w:val="24"/>
              </w:rPr>
              <w:t>.常用数码管显示模块</w:t>
            </w:r>
          </w:p>
          <w:p w14:paraId="6666EC39">
            <w:pPr>
              <w:spacing w:line="276" w:lineRule="auto"/>
              <w:rPr>
                <w:rFonts w:ascii="宋体" w:hAnsi="宋体"/>
                <w:sz w:val="24"/>
                <w:szCs w:val="24"/>
              </w:rPr>
            </w:pPr>
            <w:r>
              <w:rPr>
                <w:rFonts w:ascii="宋体" w:hAnsi="宋体"/>
                <w:sz w:val="24"/>
                <w:szCs w:val="24"/>
              </w:rPr>
              <w:t>要求展示共阴及共阳数码管的结构示意图及常用数字的数码显示方法，要求展示单位数码管、双位数码管、四位数码管的实物及检测接口。</w:t>
            </w:r>
          </w:p>
          <w:p w14:paraId="15812379">
            <w:pPr>
              <w:spacing w:line="276" w:lineRule="auto"/>
              <w:rPr>
                <w:rFonts w:ascii="宋体" w:hAnsi="宋体"/>
                <w:sz w:val="24"/>
                <w:szCs w:val="24"/>
              </w:rPr>
            </w:pPr>
            <w:r>
              <w:rPr>
                <w:rFonts w:hint="eastAsia" w:ascii="宋体" w:hAnsi="宋体"/>
                <w:sz w:val="24"/>
                <w:szCs w:val="24"/>
              </w:rPr>
              <w:t>8</w:t>
            </w:r>
            <w:r>
              <w:rPr>
                <w:rFonts w:ascii="宋体" w:hAnsi="宋体"/>
                <w:sz w:val="24"/>
                <w:szCs w:val="24"/>
              </w:rPr>
              <w:t>.常用接口单元模块</w:t>
            </w:r>
          </w:p>
          <w:p w14:paraId="163A877E">
            <w:pPr>
              <w:spacing w:line="276" w:lineRule="auto"/>
              <w:rPr>
                <w:rFonts w:ascii="宋体" w:hAnsi="宋体"/>
                <w:sz w:val="24"/>
                <w:szCs w:val="24"/>
              </w:rPr>
            </w:pPr>
            <w:r>
              <w:rPr>
                <w:rFonts w:ascii="宋体" w:hAnsi="宋体"/>
                <w:sz w:val="24"/>
                <w:szCs w:val="24"/>
              </w:rPr>
              <w:t>要求展示单排直插针、插拔式接线端子、VGA座、串口座、USB插座、电源插座、耳机插座、音频插座、射频插座的实物，要求同时展示相关接插件的丝印形式。</w:t>
            </w:r>
          </w:p>
          <w:p w14:paraId="5E6C9888">
            <w:pPr>
              <w:spacing w:line="276" w:lineRule="auto"/>
              <w:rPr>
                <w:rFonts w:ascii="宋体" w:hAnsi="宋体"/>
                <w:sz w:val="24"/>
                <w:szCs w:val="24"/>
              </w:rPr>
            </w:pPr>
            <w:r>
              <w:rPr>
                <w:rFonts w:hint="eastAsia" w:ascii="宋体" w:hAnsi="宋体"/>
                <w:sz w:val="24"/>
                <w:szCs w:val="24"/>
              </w:rPr>
              <w:t>9</w:t>
            </w:r>
            <w:r>
              <w:rPr>
                <w:rFonts w:ascii="宋体" w:hAnsi="宋体"/>
                <w:sz w:val="24"/>
                <w:szCs w:val="24"/>
              </w:rPr>
              <w:t>.常用电声及其它器件单元模块</w:t>
            </w:r>
          </w:p>
          <w:p w14:paraId="0724763F">
            <w:pPr>
              <w:spacing w:line="276" w:lineRule="auto"/>
              <w:rPr>
                <w:rFonts w:ascii="宋体" w:hAnsi="宋体"/>
                <w:sz w:val="24"/>
                <w:szCs w:val="24"/>
              </w:rPr>
            </w:pPr>
            <w:r>
              <w:rPr>
                <w:rFonts w:ascii="宋体" w:hAnsi="宋体"/>
                <w:sz w:val="24"/>
                <w:szCs w:val="24"/>
              </w:rPr>
              <w:t>要求展示传感器件如气敏、磁敏、振动传感器，电声器件如有源、无源蜂鸣器，晶振系列，感性元器件如继电器、磁珠、互感器、变压器的实物及检测接口。</w:t>
            </w:r>
          </w:p>
          <w:p w14:paraId="1CD90463">
            <w:pPr>
              <w:spacing w:line="276" w:lineRule="auto"/>
              <w:rPr>
                <w:rFonts w:ascii="宋体" w:hAnsi="宋体"/>
                <w:sz w:val="24"/>
                <w:szCs w:val="24"/>
              </w:rPr>
            </w:pPr>
            <w:r>
              <w:rPr>
                <w:rFonts w:hint="eastAsia" w:ascii="宋体" w:hAnsi="宋体"/>
                <w:sz w:val="24"/>
                <w:szCs w:val="24"/>
              </w:rPr>
              <w:t>1</w:t>
            </w:r>
            <w:r>
              <w:rPr>
                <w:rFonts w:ascii="宋体" w:hAnsi="宋体"/>
                <w:sz w:val="24"/>
                <w:szCs w:val="24"/>
              </w:rPr>
              <w:t>0.常用集成IC模块</w:t>
            </w:r>
          </w:p>
          <w:p w14:paraId="4C8A17F7">
            <w:pPr>
              <w:spacing w:line="276" w:lineRule="auto"/>
              <w:rPr>
                <w:rFonts w:ascii="宋体" w:hAnsi="宋体"/>
                <w:sz w:val="24"/>
                <w:szCs w:val="24"/>
              </w:rPr>
            </w:pPr>
            <w:r>
              <w:rPr>
                <w:rFonts w:ascii="宋体" w:hAnsi="宋体"/>
                <w:sz w:val="24"/>
                <w:szCs w:val="24"/>
              </w:rPr>
              <w:t>要求展示集成IC封装形式，如双列直插式（DIP）、表面贴装（SOP）、引线载体（PLCC）、四方扁平（QFP）；展示常用芯片引脚顺序标示图。</w:t>
            </w:r>
          </w:p>
        </w:tc>
        <w:tc>
          <w:tcPr>
            <w:tcW w:w="1012" w:type="dxa"/>
            <w:tcBorders>
              <w:top w:val="single" w:color="auto" w:sz="4" w:space="0"/>
              <w:left w:val="single" w:color="auto" w:sz="4" w:space="0"/>
              <w:bottom w:val="single" w:color="auto" w:sz="4" w:space="0"/>
              <w:right w:val="single" w:color="auto" w:sz="4" w:space="0"/>
            </w:tcBorders>
            <w:vAlign w:val="center"/>
          </w:tcPr>
          <w:p w14:paraId="68C63BF0">
            <w:pPr>
              <w:spacing w:line="276" w:lineRule="auto"/>
              <w:jc w:val="center"/>
              <w:rPr>
                <w:rFonts w:ascii="宋体" w:hAnsi="宋体"/>
                <w:sz w:val="24"/>
                <w:szCs w:val="24"/>
              </w:rPr>
            </w:pPr>
            <w:r>
              <w:rPr>
                <w:rFonts w:hint="eastAsia" w:ascii="宋体" w:hAnsi="宋体"/>
                <w:snapToGrid w:val="0"/>
                <w:sz w:val="24"/>
                <w:szCs w:val="24"/>
                <w:lang w:val="zh-CN"/>
              </w:rPr>
              <w:t>是，</w:t>
            </w:r>
            <w:r>
              <w:rPr>
                <w:rFonts w:hint="eastAsia" w:ascii="宋体" w:hAnsi="宋体"/>
                <w:sz w:val="24"/>
                <w:szCs w:val="24"/>
              </w:rPr>
              <w:t>提供对应实验指导书（节选）或用户手册。</w:t>
            </w:r>
          </w:p>
        </w:tc>
      </w:tr>
      <w:tr w14:paraId="3385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2895E96">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AFE7F93">
            <w:pPr>
              <w:spacing w:line="276" w:lineRule="auto"/>
              <w:jc w:val="center"/>
              <w:rPr>
                <w:rFonts w:ascii="宋体" w:hAnsi="宋体"/>
                <w:sz w:val="24"/>
                <w:szCs w:val="24"/>
              </w:rPr>
            </w:pPr>
            <w:r>
              <w:rPr>
                <w:rFonts w:ascii="宋体" w:hAnsi="宋体"/>
                <w:sz w:val="24"/>
                <w:szCs w:val="24"/>
              </w:rPr>
              <w:t>数字化混合现实MR交互式教学培训创新实践开发平台</w:t>
            </w:r>
          </w:p>
        </w:tc>
        <w:tc>
          <w:tcPr>
            <w:tcW w:w="722" w:type="dxa"/>
            <w:tcBorders>
              <w:top w:val="single" w:color="auto" w:sz="4" w:space="0"/>
              <w:left w:val="single" w:color="auto" w:sz="4" w:space="0"/>
              <w:bottom w:val="single" w:color="auto" w:sz="4" w:space="0"/>
              <w:right w:val="single" w:color="auto" w:sz="4" w:space="0"/>
            </w:tcBorders>
            <w:vAlign w:val="center"/>
          </w:tcPr>
          <w:p w14:paraId="20711780">
            <w:pPr>
              <w:spacing w:line="276" w:lineRule="auto"/>
              <w:jc w:val="center"/>
              <w:rPr>
                <w:rFonts w:ascii="宋体" w:hAnsi="宋体"/>
                <w:sz w:val="24"/>
                <w:szCs w:val="24"/>
              </w:rPr>
            </w:pPr>
          </w:p>
        </w:tc>
        <w:tc>
          <w:tcPr>
            <w:tcW w:w="5904" w:type="dxa"/>
            <w:tcBorders>
              <w:top w:val="single" w:color="auto" w:sz="4" w:space="0"/>
              <w:left w:val="single" w:color="auto" w:sz="4" w:space="0"/>
              <w:bottom w:val="single" w:color="auto" w:sz="4" w:space="0"/>
              <w:right w:val="single" w:color="auto" w:sz="4" w:space="0"/>
            </w:tcBorders>
            <w:vAlign w:val="center"/>
          </w:tcPr>
          <w:p w14:paraId="2D9F4EF6">
            <w:pPr>
              <w:spacing w:line="276" w:lineRule="auto"/>
              <w:rPr>
                <w:rFonts w:ascii="宋体" w:hAnsi="宋体"/>
                <w:sz w:val="24"/>
                <w:szCs w:val="24"/>
              </w:rPr>
            </w:pPr>
            <w:r>
              <w:rPr>
                <w:rFonts w:ascii="宋体" w:hAnsi="宋体"/>
                <w:sz w:val="24"/>
                <w:szCs w:val="24"/>
              </w:rPr>
              <w:t>数字化混合现实MR交互式教学培训创新实践开发平台（整个项目配置1套）</w:t>
            </w:r>
          </w:p>
          <w:p w14:paraId="53A4F574">
            <w:pPr>
              <w:spacing w:line="276" w:lineRule="auto"/>
              <w:rPr>
                <w:rFonts w:ascii="宋体" w:hAnsi="宋体"/>
                <w:sz w:val="24"/>
                <w:szCs w:val="24"/>
              </w:rPr>
            </w:pPr>
            <w:r>
              <w:rPr>
                <w:rFonts w:ascii="宋体" w:hAnsi="宋体"/>
                <w:sz w:val="24"/>
                <w:szCs w:val="24"/>
              </w:rPr>
              <w:t>平台需满足备课和授课功能，采用开放式架构，支持教师的二次开发，教师可根据后期教学需求开发和智能传感检测技术综合实训平台1:1建模的虚拟仿真实训、精品课程、配套教材等内容，包括虚拟现实头盔数据包、PDF课程教案资源、网站文件资源、3D PPT课件资源、移动端数据包等资源。包含教师备课系统、教师授课系统、项目场景虚拟仿真教学系统。</w:t>
            </w:r>
          </w:p>
        </w:tc>
        <w:tc>
          <w:tcPr>
            <w:tcW w:w="1012" w:type="dxa"/>
            <w:tcBorders>
              <w:top w:val="single" w:color="auto" w:sz="4" w:space="0"/>
              <w:left w:val="single" w:color="auto" w:sz="4" w:space="0"/>
              <w:bottom w:val="single" w:color="auto" w:sz="4" w:space="0"/>
              <w:right w:val="single" w:color="auto" w:sz="4" w:space="0"/>
            </w:tcBorders>
            <w:vAlign w:val="center"/>
          </w:tcPr>
          <w:p w14:paraId="7A6944EB">
            <w:pPr>
              <w:spacing w:line="276" w:lineRule="auto"/>
              <w:jc w:val="center"/>
              <w:rPr>
                <w:rFonts w:ascii="宋体" w:hAnsi="宋体"/>
                <w:sz w:val="24"/>
                <w:szCs w:val="24"/>
              </w:rPr>
            </w:pPr>
            <w:r>
              <w:rPr>
                <w:rFonts w:ascii="宋体" w:hAnsi="宋体"/>
                <w:sz w:val="24"/>
                <w:szCs w:val="24"/>
              </w:rPr>
              <w:t>否</w:t>
            </w:r>
          </w:p>
        </w:tc>
      </w:tr>
      <w:tr w14:paraId="23613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33E7955C">
            <w:pPr>
              <w:numPr>
                <w:ilvl w:val="0"/>
                <w:numId w:val="1"/>
              </w:numPr>
              <w:spacing w:line="276" w:lineRule="auto"/>
              <w:ind w:left="0" w:firstLine="0"/>
              <w:jc w:val="center"/>
              <w:rPr>
                <w:rFonts w:ascii="宋体" w:hAnsi="宋体"/>
                <w:sz w:val="24"/>
                <w:szCs w:val="24"/>
              </w:rPr>
            </w:pPr>
          </w:p>
        </w:tc>
        <w:tc>
          <w:tcPr>
            <w:tcW w:w="709" w:type="dxa"/>
            <w:vMerge w:val="restart"/>
            <w:tcBorders>
              <w:top w:val="nil"/>
              <w:left w:val="single" w:color="auto" w:sz="4" w:space="0"/>
              <w:bottom w:val="single" w:color="auto" w:sz="4" w:space="0"/>
              <w:right w:val="single" w:color="auto" w:sz="4" w:space="0"/>
            </w:tcBorders>
            <w:vAlign w:val="center"/>
          </w:tcPr>
          <w:p w14:paraId="5659B9FF">
            <w:pPr>
              <w:spacing w:line="276" w:lineRule="auto"/>
              <w:jc w:val="center"/>
              <w:rPr>
                <w:rFonts w:ascii="宋体" w:hAnsi="宋体"/>
                <w:sz w:val="24"/>
                <w:szCs w:val="24"/>
              </w:rPr>
            </w:pPr>
            <w:r>
              <w:rPr>
                <w:rFonts w:ascii="宋体" w:hAnsi="宋体"/>
                <w:sz w:val="24"/>
                <w:szCs w:val="24"/>
              </w:rPr>
              <w:t>教师备课系统</w:t>
            </w:r>
          </w:p>
        </w:tc>
        <w:tc>
          <w:tcPr>
            <w:tcW w:w="722" w:type="dxa"/>
            <w:tcBorders>
              <w:top w:val="single" w:color="auto" w:sz="4" w:space="0"/>
              <w:left w:val="single" w:color="auto" w:sz="4" w:space="0"/>
              <w:bottom w:val="single" w:color="auto" w:sz="4" w:space="0"/>
              <w:right w:val="single" w:color="auto" w:sz="4" w:space="0"/>
            </w:tcBorders>
            <w:vAlign w:val="center"/>
          </w:tcPr>
          <w:p w14:paraId="4B4141BB">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21837176">
            <w:pPr>
              <w:spacing w:line="276" w:lineRule="auto"/>
              <w:rPr>
                <w:rFonts w:ascii="宋体" w:hAnsi="宋体"/>
                <w:sz w:val="24"/>
                <w:szCs w:val="24"/>
              </w:rPr>
            </w:pPr>
            <w:r>
              <w:rPr>
                <w:rFonts w:ascii="宋体" w:hAnsi="宋体"/>
                <w:sz w:val="24"/>
                <w:szCs w:val="24"/>
              </w:rPr>
              <w:t>需具有数据组织功能：支持课程的新建和导入；支持三维数据重新组织；支持标签文字和热点文字的建立；支持对三维模型的多视角查看。</w:t>
            </w:r>
          </w:p>
        </w:tc>
        <w:tc>
          <w:tcPr>
            <w:tcW w:w="1012" w:type="dxa"/>
            <w:tcBorders>
              <w:top w:val="single" w:color="auto" w:sz="4" w:space="0"/>
              <w:left w:val="single" w:color="auto" w:sz="4" w:space="0"/>
              <w:bottom w:val="single" w:color="auto" w:sz="4" w:space="0"/>
              <w:right w:val="single" w:color="auto" w:sz="4" w:space="0"/>
            </w:tcBorders>
            <w:vAlign w:val="center"/>
          </w:tcPr>
          <w:p w14:paraId="4AA47D21">
            <w:pPr>
              <w:spacing w:line="276" w:lineRule="auto"/>
              <w:jc w:val="center"/>
              <w:rPr>
                <w:rFonts w:ascii="宋体" w:hAnsi="宋体"/>
                <w:sz w:val="24"/>
                <w:szCs w:val="24"/>
              </w:rPr>
            </w:pPr>
            <w:r>
              <w:rPr>
                <w:rFonts w:ascii="宋体" w:hAnsi="宋体"/>
                <w:sz w:val="24"/>
                <w:szCs w:val="24"/>
              </w:rPr>
              <w:t>是，提供功能截图和操作手册。</w:t>
            </w:r>
          </w:p>
        </w:tc>
      </w:tr>
      <w:tr w14:paraId="7DC43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4680CD9">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06C1CDA2">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53FA6970">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48ABC042">
            <w:pPr>
              <w:spacing w:line="276" w:lineRule="auto"/>
              <w:rPr>
                <w:rFonts w:ascii="宋体" w:hAnsi="宋体"/>
                <w:sz w:val="24"/>
                <w:szCs w:val="24"/>
              </w:rPr>
            </w:pPr>
            <w:r>
              <w:rPr>
                <w:rFonts w:ascii="宋体" w:hAnsi="宋体"/>
                <w:sz w:val="24"/>
                <w:szCs w:val="24"/>
              </w:rPr>
              <w:t>需具有模型编辑功能：支持通用格式的三维模型导入，</w:t>
            </w:r>
            <w:r>
              <w:rPr>
                <w:rFonts w:hint="eastAsia" w:ascii="宋体" w:hAnsi="宋体"/>
                <w:sz w:val="24"/>
                <w:szCs w:val="24"/>
              </w:rPr>
              <w:t>至少</w:t>
            </w:r>
            <w:r>
              <w:rPr>
                <w:rFonts w:ascii="宋体" w:hAnsi="宋体"/>
                <w:sz w:val="24"/>
                <w:szCs w:val="24"/>
              </w:rPr>
              <w:t>支持</w:t>
            </w:r>
            <w:r>
              <w:rPr>
                <w:rFonts w:hint="eastAsia" w:ascii="宋体" w:hAnsi="宋体"/>
                <w:sz w:val="24"/>
                <w:szCs w:val="24"/>
              </w:rPr>
              <w:t>三种</w:t>
            </w:r>
            <w:bookmarkStart w:id="1" w:name="_GoBack"/>
            <w:bookmarkEnd w:id="1"/>
            <w:r>
              <w:rPr>
                <w:rFonts w:hint="eastAsia" w:ascii="宋体" w:hAnsi="宋体"/>
                <w:sz w:val="24"/>
                <w:szCs w:val="24"/>
              </w:rPr>
              <w:t>工业标准格式</w:t>
            </w:r>
            <w:r>
              <w:rPr>
                <w:rFonts w:ascii="宋体" w:hAnsi="宋体"/>
                <w:sz w:val="24"/>
                <w:szCs w:val="24"/>
              </w:rPr>
              <w:t>；支持实时对三维模型添加、删除操作；支持模型材质信息修改并提供常用的材质模板；支持对模型节点的组织结构进行划分；支持对模型编辑的撤销和回退操作。</w:t>
            </w:r>
          </w:p>
          <w:p w14:paraId="7FFB8441">
            <w:pPr>
              <w:spacing w:line="276" w:lineRule="auto"/>
              <w:rPr>
                <w:rFonts w:ascii="宋体" w:hAnsi="宋体"/>
                <w:sz w:val="24"/>
                <w:szCs w:val="24"/>
              </w:rPr>
            </w:pPr>
            <w:r>
              <w:rPr>
                <w:rFonts w:ascii="宋体" w:hAnsi="宋体"/>
                <w:sz w:val="24"/>
                <w:szCs w:val="24"/>
              </w:rPr>
              <w:t>需具有仿真课件制作功能：支持PPT文档导入，根据导入的PPT自动生成培训流程；支持根据三维模型视角生成</w:t>
            </w:r>
            <w:r>
              <w:rPr>
                <w:rFonts w:hint="eastAsia" w:ascii="宋体" w:hAnsi="宋体"/>
                <w:sz w:val="24"/>
                <w:szCs w:val="24"/>
              </w:rPr>
              <w:t>通用格式</w:t>
            </w:r>
            <w:r>
              <w:rPr>
                <w:rFonts w:ascii="宋体" w:hAnsi="宋体"/>
                <w:sz w:val="24"/>
                <w:szCs w:val="24"/>
              </w:rPr>
              <w:t>图片</w:t>
            </w:r>
            <w:r>
              <w:rPr>
                <w:rFonts w:hint="eastAsia" w:ascii="宋体" w:hAnsi="宋体"/>
                <w:sz w:val="24"/>
                <w:szCs w:val="24"/>
              </w:rPr>
              <w:t>（例如JPG、PNG、BMP等）</w:t>
            </w:r>
            <w:r>
              <w:rPr>
                <w:rFonts w:ascii="宋体" w:hAnsi="宋体"/>
                <w:sz w:val="24"/>
                <w:szCs w:val="24"/>
              </w:rPr>
              <w:t>；支持三维模型动态生成二维</w:t>
            </w:r>
            <w:r>
              <w:rPr>
                <w:rFonts w:hint="eastAsia" w:ascii="宋体" w:hAnsi="宋体"/>
                <w:sz w:val="24"/>
                <w:szCs w:val="24"/>
              </w:rPr>
              <w:t>视</w:t>
            </w:r>
            <w:r>
              <w:rPr>
                <w:rFonts w:ascii="宋体" w:hAnsi="宋体"/>
                <w:sz w:val="24"/>
                <w:szCs w:val="24"/>
              </w:rPr>
              <w:t>图；支持将二维</w:t>
            </w:r>
            <w:r>
              <w:rPr>
                <w:rFonts w:hint="eastAsia" w:ascii="宋体" w:hAnsi="宋体"/>
                <w:sz w:val="24"/>
                <w:szCs w:val="24"/>
              </w:rPr>
              <w:t>视</w:t>
            </w:r>
            <w:r>
              <w:rPr>
                <w:rFonts w:ascii="宋体" w:hAnsi="宋体"/>
                <w:sz w:val="24"/>
                <w:szCs w:val="24"/>
              </w:rPr>
              <w:t>图存储为</w:t>
            </w:r>
            <w:r>
              <w:rPr>
                <w:rFonts w:hint="eastAsia" w:ascii="宋体" w:hAnsi="宋体"/>
                <w:sz w:val="24"/>
                <w:szCs w:val="24"/>
              </w:rPr>
              <w:t>通用格式文件</w:t>
            </w:r>
            <w:r>
              <w:rPr>
                <w:rFonts w:ascii="宋体" w:hAnsi="宋体"/>
                <w:sz w:val="24"/>
                <w:szCs w:val="24"/>
              </w:rPr>
              <w:t>；支持动态建立培训步骤和培训单元，支持步骤嵌套；支持系统提供预制动画，预制动画数量不少于1</w:t>
            </w:r>
            <w:r>
              <w:rPr>
                <w:rFonts w:hint="eastAsia" w:ascii="宋体" w:hAnsi="宋体"/>
                <w:sz w:val="24"/>
                <w:szCs w:val="24"/>
              </w:rPr>
              <w:t>0</w:t>
            </w:r>
            <w:r>
              <w:rPr>
                <w:rFonts w:ascii="宋体" w:hAnsi="宋体"/>
                <w:sz w:val="24"/>
                <w:szCs w:val="24"/>
              </w:rPr>
              <w:t>种；支持系统提供预制工具集，支持自定义工具集支持实时调整动画参数，改变动画效果；支持将预制动画和三维模型仿真过程关联；支持流程内容的实时放映。</w:t>
            </w:r>
          </w:p>
        </w:tc>
        <w:tc>
          <w:tcPr>
            <w:tcW w:w="1012" w:type="dxa"/>
            <w:tcBorders>
              <w:top w:val="single" w:color="auto" w:sz="4" w:space="0"/>
              <w:left w:val="single" w:color="auto" w:sz="4" w:space="0"/>
              <w:bottom w:val="single" w:color="auto" w:sz="4" w:space="0"/>
              <w:right w:val="single" w:color="auto" w:sz="4" w:space="0"/>
            </w:tcBorders>
            <w:vAlign w:val="center"/>
          </w:tcPr>
          <w:p w14:paraId="6F0DC179">
            <w:pPr>
              <w:spacing w:line="276" w:lineRule="auto"/>
              <w:jc w:val="center"/>
              <w:rPr>
                <w:rFonts w:ascii="宋体" w:hAnsi="宋体"/>
                <w:sz w:val="24"/>
                <w:szCs w:val="24"/>
              </w:rPr>
            </w:pPr>
            <w:r>
              <w:rPr>
                <w:rFonts w:ascii="宋体" w:hAnsi="宋体"/>
                <w:sz w:val="24"/>
                <w:szCs w:val="24"/>
              </w:rPr>
              <w:t>是，提供功能截图和操作手册。</w:t>
            </w:r>
          </w:p>
        </w:tc>
      </w:tr>
      <w:tr w14:paraId="2B8E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B47EA31">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40F05702">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5F46AF48">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35BF48E7">
            <w:pPr>
              <w:spacing w:line="276" w:lineRule="auto"/>
              <w:rPr>
                <w:rFonts w:ascii="宋体" w:hAnsi="宋体"/>
                <w:sz w:val="24"/>
                <w:szCs w:val="24"/>
              </w:rPr>
            </w:pPr>
            <w:r>
              <w:rPr>
                <w:rFonts w:ascii="宋体" w:hAnsi="宋体"/>
                <w:sz w:val="24"/>
                <w:szCs w:val="24"/>
              </w:rPr>
              <w:t>具有</w:t>
            </w:r>
            <w:r>
              <w:rPr>
                <w:rFonts w:hint="eastAsia" w:ascii="宋体" w:hAnsi="宋体"/>
                <w:sz w:val="24"/>
                <w:szCs w:val="24"/>
              </w:rPr>
              <w:t>多终端</w:t>
            </w:r>
            <w:r>
              <w:rPr>
                <w:rFonts w:ascii="宋体" w:hAnsi="宋体"/>
                <w:sz w:val="24"/>
                <w:szCs w:val="24"/>
              </w:rPr>
              <w:t>实时发布</w:t>
            </w:r>
            <w:r>
              <w:rPr>
                <w:rFonts w:hint="eastAsia" w:ascii="宋体" w:hAnsi="宋体"/>
                <w:sz w:val="24"/>
                <w:szCs w:val="24"/>
              </w:rPr>
              <w:t>与适配</w:t>
            </w:r>
            <w:r>
              <w:rPr>
                <w:rFonts w:ascii="宋体" w:hAnsi="宋体"/>
                <w:sz w:val="24"/>
                <w:szCs w:val="24"/>
              </w:rPr>
              <w:t>功能：支持实时发布到增强现实AR头盔；实时发布到移动PAD端；实时发布到移动手机端</w:t>
            </w:r>
            <w:r>
              <w:rPr>
                <w:rFonts w:hint="eastAsia" w:ascii="宋体" w:hAnsi="宋体"/>
                <w:sz w:val="24"/>
                <w:szCs w:val="24"/>
              </w:rPr>
              <w:t>。</w:t>
            </w:r>
          </w:p>
        </w:tc>
        <w:tc>
          <w:tcPr>
            <w:tcW w:w="1012" w:type="dxa"/>
            <w:tcBorders>
              <w:top w:val="single" w:color="auto" w:sz="4" w:space="0"/>
              <w:left w:val="single" w:color="auto" w:sz="4" w:space="0"/>
              <w:bottom w:val="single" w:color="auto" w:sz="4" w:space="0"/>
              <w:right w:val="single" w:color="auto" w:sz="4" w:space="0"/>
            </w:tcBorders>
            <w:vAlign w:val="center"/>
          </w:tcPr>
          <w:p w14:paraId="065CA767">
            <w:pPr>
              <w:spacing w:line="276" w:lineRule="auto"/>
              <w:jc w:val="center"/>
              <w:rPr>
                <w:rFonts w:ascii="宋体" w:hAnsi="宋体"/>
                <w:sz w:val="24"/>
                <w:szCs w:val="24"/>
              </w:rPr>
            </w:pPr>
            <w:r>
              <w:rPr>
                <w:rFonts w:ascii="宋体" w:hAnsi="宋体"/>
                <w:sz w:val="24"/>
                <w:szCs w:val="24"/>
              </w:rPr>
              <w:t>是，提供功能截图和操作手册。</w:t>
            </w:r>
          </w:p>
        </w:tc>
      </w:tr>
      <w:tr w14:paraId="5015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224C670B">
            <w:pPr>
              <w:numPr>
                <w:ilvl w:val="0"/>
                <w:numId w:val="1"/>
              </w:numPr>
              <w:spacing w:line="276" w:lineRule="auto"/>
              <w:ind w:left="0" w:firstLine="0"/>
              <w:jc w:val="center"/>
              <w:rPr>
                <w:rFonts w:ascii="宋体" w:hAnsi="宋体"/>
                <w:sz w:val="24"/>
                <w:szCs w:val="24"/>
              </w:rPr>
            </w:pPr>
          </w:p>
        </w:tc>
        <w:tc>
          <w:tcPr>
            <w:tcW w:w="709" w:type="dxa"/>
            <w:vMerge w:val="continue"/>
            <w:tcBorders>
              <w:top w:val="nil"/>
              <w:left w:val="single" w:color="auto" w:sz="4" w:space="0"/>
              <w:bottom w:val="single" w:color="auto" w:sz="4" w:space="0"/>
              <w:right w:val="single" w:color="auto" w:sz="4" w:space="0"/>
            </w:tcBorders>
            <w:vAlign w:val="center"/>
          </w:tcPr>
          <w:p w14:paraId="6819DF12">
            <w:pPr>
              <w:spacing w:line="276" w:lineRule="auto"/>
              <w:jc w:val="center"/>
              <w:rPr>
                <w:rFonts w:ascii="宋体" w:hAnsi="宋体"/>
                <w:sz w:val="24"/>
                <w:szCs w:val="24"/>
              </w:rPr>
            </w:pPr>
          </w:p>
        </w:tc>
        <w:tc>
          <w:tcPr>
            <w:tcW w:w="722" w:type="dxa"/>
            <w:tcBorders>
              <w:top w:val="single" w:color="auto" w:sz="4" w:space="0"/>
              <w:left w:val="single" w:color="auto" w:sz="4" w:space="0"/>
              <w:bottom w:val="single" w:color="auto" w:sz="4" w:space="0"/>
              <w:right w:val="single" w:color="auto" w:sz="4" w:space="0"/>
            </w:tcBorders>
            <w:vAlign w:val="center"/>
          </w:tcPr>
          <w:p w14:paraId="438F99B8">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7708FC0F">
            <w:pPr>
              <w:spacing w:line="276" w:lineRule="auto"/>
              <w:rPr>
                <w:rFonts w:ascii="宋体" w:hAnsi="宋体"/>
                <w:sz w:val="24"/>
                <w:szCs w:val="24"/>
              </w:rPr>
            </w:pPr>
            <w:r>
              <w:rPr>
                <w:rFonts w:ascii="宋体" w:hAnsi="宋体"/>
                <w:sz w:val="24"/>
                <w:szCs w:val="24"/>
              </w:rPr>
              <w:t>支持实时发布为</w:t>
            </w:r>
            <w:r>
              <w:rPr>
                <w:rFonts w:hint="eastAsia" w:ascii="宋体" w:hAnsi="宋体"/>
                <w:sz w:val="24"/>
                <w:szCs w:val="24"/>
              </w:rPr>
              <w:t>通用</w:t>
            </w:r>
            <w:r>
              <w:rPr>
                <w:rFonts w:ascii="宋体" w:hAnsi="宋体"/>
                <w:sz w:val="24"/>
                <w:szCs w:val="24"/>
              </w:rPr>
              <w:t>数据包</w:t>
            </w:r>
            <w:r>
              <w:rPr>
                <w:rFonts w:hint="eastAsia" w:ascii="宋体" w:hAnsi="宋体"/>
                <w:sz w:val="24"/>
                <w:szCs w:val="24"/>
              </w:rPr>
              <w:t>格式</w:t>
            </w:r>
            <w:r>
              <w:rPr>
                <w:rFonts w:ascii="宋体" w:hAnsi="宋体"/>
                <w:sz w:val="24"/>
                <w:szCs w:val="24"/>
              </w:rPr>
              <w:t>；支持实时整本书内容发布为多文档PDF教案和课程网站；支持实时章节发布为单文档PDF教案和动态网站；支持</w:t>
            </w:r>
            <w:r>
              <w:rPr>
                <w:rFonts w:hint="eastAsia" w:ascii="宋体" w:hAnsi="宋体"/>
                <w:sz w:val="24"/>
                <w:szCs w:val="24"/>
              </w:rPr>
              <w:t>在PPT环境中通过插件、加载项或超链接方式无缝调用三维交互场景</w:t>
            </w:r>
            <w:r>
              <w:rPr>
                <w:rFonts w:ascii="宋体" w:hAnsi="宋体"/>
                <w:sz w:val="24"/>
                <w:szCs w:val="24"/>
              </w:rPr>
              <w:t>，满足教师的课堂教学活动</w:t>
            </w:r>
            <w:r>
              <w:rPr>
                <w:rFonts w:hint="eastAsia" w:ascii="宋体" w:hAnsi="宋体"/>
                <w:sz w:val="24"/>
                <w:szCs w:val="24"/>
              </w:rPr>
              <w:t>需求</w:t>
            </w:r>
            <w:r>
              <w:rPr>
                <w:rFonts w:ascii="宋体" w:hAnsi="宋体"/>
                <w:sz w:val="24"/>
                <w:szCs w:val="24"/>
              </w:rPr>
              <w:t>。</w:t>
            </w:r>
          </w:p>
        </w:tc>
        <w:tc>
          <w:tcPr>
            <w:tcW w:w="1012" w:type="dxa"/>
            <w:tcBorders>
              <w:top w:val="single" w:color="auto" w:sz="4" w:space="0"/>
              <w:left w:val="single" w:color="auto" w:sz="4" w:space="0"/>
              <w:bottom w:val="single" w:color="auto" w:sz="4" w:space="0"/>
              <w:right w:val="single" w:color="auto" w:sz="4" w:space="0"/>
            </w:tcBorders>
            <w:vAlign w:val="center"/>
          </w:tcPr>
          <w:p w14:paraId="2EBAD1F2">
            <w:pPr>
              <w:spacing w:line="276" w:lineRule="auto"/>
              <w:jc w:val="center"/>
              <w:rPr>
                <w:rFonts w:ascii="宋体" w:hAnsi="宋体"/>
                <w:sz w:val="24"/>
                <w:szCs w:val="24"/>
              </w:rPr>
            </w:pPr>
            <w:r>
              <w:rPr>
                <w:rFonts w:ascii="宋体" w:hAnsi="宋体"/>
                <w:sz w:val="24"/>
                <w:szCs w:val="24"/>
              </w:rPr>
              <w:t>是，提供功能截图和操作手册。</w:t>
            </w:r>
          </w:p>
        </w:tc>
      </w:tr>
      <w:tr w14:paraId="7127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528F5CAE">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0E368C9">
            <w:pPr>
              <w:spacing w:line="276" w:lineRule="auto"/>
              <w:jc w:val="center"/>
              <w:rPr>
                <w:rFonts w:ascii="宋体" w:hAnsi="宋体"/>
                <w:sz w:val="24"/>
                <w:szCs w:val="24"/>
              </w:rPr>
            </w:pPr>
            <w:r>
              <w:rPr>
                <w:rFonts w:ascii="宋体" w:hAnsi="宋体"/>
                <w:sz w:val="24"/>
                <w:szCs w:val="24"/>
              </w:rPr>
              <w:t>教师授课系统</w:t>
            </w:r>
          </w:p>
        </w:tc>
        <w:tc>
          <w:tcPr>
            <w:tcW w:w="722" w:type="dxa"/>
            <w:tcBorders>
              <w:top w:val="single" w:color="auto" w:sz="4" w:space="0"/>
              <w:left w:val="single" w:color="auto" w:sz="4" w:space="0"/>
              <w:bottom w:val="single" w:color="auto" w:sz="4" w:space="0"/>
              <w:right w:val="single" w:color="auto" w:sz="4" w:space="0"/>
            </w:tcBorders>
            <w:vAlign w:val="center"/>
          </w:tcPr>
          <w:p w14:paraId="0F37BE3D">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6889EE1E">
            <w:pPr>
              <w:spacing w:line="276" w:lineRule="auto"/>
              <w:rPr>
                <w:rFonts w:ascii="宋体" w:hAnsi="宋体"/>
                <w:sz w:val="24"/>
                <w:szCs w:val="24"/>
              </w:rPr>
            </w:pPr>
            <w:r>
              <w:rPr>
                <w:rFonts w:ascii="宋体" w:hAnsi="宋体"/>
                <w:sz w:val="24"/>
                <w:szCs w:val="24"/>
              </w:rPr>
              <w:t>1.需支持多模式MR交互功能：支持手势流程控制；支持</w:t>
            </w:r>
            <w:r>
              <w:rPr>
                <w:rFonts w:hint="eastAsia" w:ascii="宋体" w:hAnsi="宋体"/>
                <w:sz w:val="24"/>
                <w:szCs w:val="24"/>
              </w:rPr>
              <w:t>语音</w:t>
            </w:r>
            <w:r>
              <w:rPr>
                <w:rFonts w:ascii="宋体" w:hAnsi="宋体"/>
                <w:sz w:val="24"/>
                <w:szCs w:val="24"/>
              </w:rPr>
              <w:t>流程控制；支持以四面屏的方式展示内容，支持通过语音或者手势进行四面屏的控制；支持徒手操控虚拟零件，</w:t>
            </w:r>
            <w:r>
              <w:rPr>
                <w:rFonts w:hint="eastAsia" w:ascii="宋体" w:hAnsi="宋体"/>
                <w:sz w:val="24"/>
                <w:szCs w:val="24"/>
              </w:rPr>
              <w:t>具备高精度的碰撞检测与抓取算法，能够满足微小零部件（如螺丝、卡扣等）的精细化拆解与装配操作需求</w:t>
            </w:r>
            <w:r>
              <w:rPr>
                <w:rFonts w:ascii="宋体" w:hAnsi="宋体"/>
                <w:sz w:val="24"/>
                <w:szCs w:val="24"/>
              </w:rPr>
              <w:t>；支持手势和语音控制的无缝切换；支持模型爆炸图和零件图解目录信息展示；</w:t>
            </w:r>
          </w:p>
          <w:p w14:paraId="0E80EB70">
            <w:pPr>
              <w:spacing w:line="276" w:lineRule="auto"/>
              <w:rPr>
                <w:rFonts w:ascii="宋体" w:hAnsi="宋体"/>
                <w:sz w:val="24"/>
                <w:szCs w:val="24"/>
              </w:rPr>
            </w:pPr>
            <w:r>
              <w:rPr>
                <w:rFonts w:ascii="宋体" w:hAnsi="宋体"/>
                <w:sz w:val="24"/>
                <w:szCs w:val="24"/>
              </w:rPr>
              <w:t>2.需具有多模式数据生成功能：支持实时生成头盔数据包；支持实时生成PDF课程教案；支持实时生成网站文件；支持实时生成3D PPT课件；支持实时生成移动端数据包；</w:t>
            </w:r>
          </w:p>
          <w:p w14:paraId="02D4E8CE">
            <w:pPr>
              <w:spacing w:line="276" w:lineRule="auto"/>
              <w:rPr>
                <w:rFonts w:ascii="宋体" w:hAnsi="宋体"/>
                <w:sz w:val="24"/>
                <w:szCs w:val="24"/>
              </w:rPr>
            </w:pPr>
            <w:r>
              <w:rPr>
                <w:rFonts w:ascii="宋体" w:hAnsi="宋体"/>
                <w:sz w:val="24"/>
                <w:szCs w:val="24"/>
              </w:rPr>
              <w:t>3.需具有多模式教学授课功能：支持3D实时直播教学模式；支持虚拟人教学培训模式；支持多人共享三维场景查看；支持实时生成PDF教案；支持实时生成网站文件；支持实时生成3D PPT课件。</w:t>
            </w:r>
          </w:p>
        </w:tc>
        <w:tc>
          <w:tcPr>
            <w:tcW w:w="1012" w:type="dxa"/>
            <w:tcBorders>
              <w:top w:val="single" w:color="auto" w:sz="4" w:space="0"/>
              <w:left w:val="single" w:color="auto" w:sz="4" w:space="0"/>
              <w:bottom w:val="single" w:color="auto" w:sz="4" w:space="0"/>
              <w:right w:val="single" w:color="auto" w:sz="4" w:space="0"/>
            </w:tcBorders>
            <w:vAlign w:val="center"/>
          </w:tcPr>
          <w:p w14:paraId="3CF3D465">
            <w:pPr>
              <w:spacing w:line="276" w:lineRule="auto"/>
              <w:jc w:val="center"/>
              <w:rPr>
                <w:rFonts w:ascii="宋体" w:hAnsi="宋体"/>
                <w:sz w:val="24"/>
                <w:szCs w:val="24"/>
              </w:rPr>
            </w:pPr>
            <w:r>
              <w:rPr>
                <w:rFonts w:ascii="宋体" w:hAnsi="宋体"/>
                <w:sz w:val="24"/>
                <w:szCs w:val="24"/>
              </w:rPr>
              <w:t>是，提供功能截图和操作手册。</w:t>
            </w:r>
          </w:p>
        </w:tc>
      </w:tr>
      <w:tr w14:paraId="164C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236D6F54">
            <w:pPr>
              <w:numPr>
                <w:ilvl w:val="0"/>
                <w:numId w:val="1"/>
              </w:numPr>
              <w:spacing w:line="276" w:lineRule="auto"/>
              <w:ind w:left="0" w:firstLine="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854B784">
            <w:pPr>
              <w:spacing w:line="276" w:lineRule="auto"/>
              <w:jc w:val="center"/>
              <w:rPr>
                <w:rFonts w:ascii="宋体" w:hAnsi="宋体"/>
                <w:sz w:val="24"/>
                <w:szCs w:val="24"/>
              </w:rPr>
            </w:pPr>
            <w:r>
              <w:rPr>
                <w:rFonts w:ascii="宋体" w:hAnsi="宋体"/>
                <w:sz w:val="24"/>
                <w:szCs w:val="24"/>
              </w:rPr>
              <w:t>项目场景虚拟仿真教学系统</w:t>
            </w:r>
          </w:p>
        </w:tc>
        <w:tc>
          <w:tcPr>
            <w:tcW w:w="722" w:type="dxa"/>
            <w:tcBorders>
              <w:top w:val="single" w:color="auto" w:sz="4" w:space="0"/>
              <w:left w:val="single" w:color="auto" w:sz="4" w:space="0"/>
              <w:bottom w:val="single" w:color="auto" w:sz="4" w:space="0"/>
              <w:right w:val="single" w:color="auto" w:sz="4" w:space="0"/>
            </w:tcBorders>
            <w:vAlign w:val="center"/>
          </w:tcPr>
          <w:p w14:paraId="2511202A">
            <w:pPr>
              <w:spacing w:line="276" w:lineRule="auto"/>
              <w:jc w:val="center"/>
              <w:rPr>
                <w:rFonts w:ascii="宋体" w:hAnsi="宋体"/>
                <w:sz w:val="24"/>
                <w:szCs w:val="24"/>
              </w:rPr>
            </w:pPr>
            <w:r>
              <w:rPr>
                <w:rFonts w:ascii="宋体" w:hAnsi="宋体"/>
                <w:sz w:val="24"/>
                <w:szCs w:val="24"/>
              </w:rPr>
              <w:t>#</w:t>
            </w:r>
          </w:p>
        </w:tc>
        <w:tc>
          <w:tcPr>
            <w:tcW w:w="5904" w:type="dxa"/>
            <w:tcBorders>
              <w:top w:val="single" w:color="auto" w:sz="4" w:space="0"/>
              <w:left w:val="single" w:color="auto" w:sz="4" w:space="0"/>
              <w:bottom w:val="single" w:color="auto" w:sz="4" w:space="0"/>
              <w:right w:val="single" w:color="auto" w:sz="4" w:space="0"/>
            </w:tcBorders>
            <w:vAlign w:val="center"/>
          </w:tcPr>
          <w:p w14:paraId="1D0BC39A">
            <w:pPr>
              <w:spacing w:line="276" w:lineRule="auto"/>
              <w:rPr>
                <w:rFonts w:ascii="宋体" w:hAnsi="宋体"/>
                <w:sz w:val="24"/>
                <w:szCs w:val="24"/>
              </w:rPr>
            </w:pPr>
            <w:r>
              <w:rPr>
                <w:rFonts w:hint="eastAsia" w:ascii="宋体" w:hAnsi="宋体"/>
                <w:sz w:val="24"/>
                <w:szCs w:val="24"/>
              </w:rPr>
              <w:t>1.</w:t>
            </w:r>
            <w:r>
              <w:rPr>
                <w:rFonts w:ascii="宋体" w:hAnsi="宋体"/>
                <w:sz w:val="24"/>
                <w:szCs w:val="24"/>
              </w:rPr>
              <w:t>依托数字化混合现实MR交互式教学培训创新实践开发平台可以开展交互式的任务式教学，教师和学生两个角色根据教学需要，依托平台中的1:1建模的虚拟仿真功能，</w:t>
            </w:r>
            <w:r>
              <w:rPr>
                <w:rFonts w:hint="eastAsia" w:ascii="宋体" w:hAnsi="宋体"/>
                <w:sz w:val="24"/>
                <w:szCs w:val="24"/>
              </w:rPr>
              <w:t>实现从设备认知到原理验证的全流程实训；</w:t>
            </w:r>
          </w:p>
          <w:p w14:paraId="675BA457">
            <w:pPr>
              <w:spacing w:line="276" w:lineRule="auto"/>
              <w:rPr>
                <w:rFonts w:ascii="宋体" w:hAnsi="宋体"/>
                <w:sz w:val="24"/>
                <w:szCs w:val="24"/>
              </w:rPr>
            </w:pPr>
            <w:r>
              <w:rPr>
                <w:rFonts w:hint="eastAsia" w:ascii="宋体" w:hAnsi="宋体"/>
                <w:sz w:val="24"/>
                <w:szCs w:val="24"/>
              </w:rPr>
              <w:t>2.系统须内置典型的工业传感器应用及电工电子实验项目，支持学生在虚拟环境中进行设备的设计、选型、接线、调试及故障排查。必须包含3个以上典型实验项目，且需具备完整的交互逻辑与数据仿真能力，例如但不限于：（1）</w:t>
            </w:r>
            <w:r>
              <w:rPr>
                <w:rFonts w:ascii="宋体" w:hAnsi="宋体"/>
                <w:sz w:val="24"/>
                <w:szCs w:val="24"/>
              </w:rPr>
              <w:t>三相交流电路的研究及相序的测量、</w:t>
            </w:r>
            <w:r>
              <w:rPr>
                <w:rFonts w:hint="eastAsia" w:ascii="宋体" w:hAnsi="宋体"/>
                <w:sz w:val="24"/>
                <w:szCs w:val="24"/>
              </w:rPr>
              <w:t>（2）</w:t>
            </w:r>
            <w:r>
              <w:rPr>
                <w:rFonts w:ascii="宋体" w:hAnsi="宋体"/>
                <w:sz w:val="24"/>
                <w:szCs w:val="24"/>
              </w:rPr>
              <w:t>日光灯电路及功率因</w:t>
            </w:r>
            <w:r>
              <w:rPr>
                <w:rFonts w:hint="eastAsia" w:ascii="宋体" w:hAnsi="宋体"/>
                <w:sz w:val="24"/>
                <w:szCs w:val="24"/>
              </w:rPr>
              <w:t>数</w:t>
            </w:r>
            <w:r>
              <w:rPr>
                <w:rFonts w:ascii="宋体" w:hAnsi="宋体"/>
                <w:sz w:val="24"/>
                <w:szCs w:val="24"/>
              </w:rPr>
              <w:t>的提高、</w:t>
            </w:r>
            <w:r>
              <w:rPr>
                <w:rFonts w:hint="eastAsia" w:ascii="宋体" w:hAnsi="宋体"/>
                <w:sz w:val="24"/>
                <w:szCs w:val="24"/>
              </w:rPr>
              <w:t>（3）</w:t>
            </w:r>
            <w:r>
              <w:rPr>
                <w:rFonts w:ascii="宋体" w:hAnsi="宋体"/>
                <w:sz w:val="24"/>
                <w:szCs w:val="24"/>
              </w:rPr>
              <w:t>交流电路等效参数的测定等典型实验项目。</w:t>
            </w:r>
          </w:p>
          <w:p w14:paraId="41BC7CB1">
            <w:pPr>
              <w:spacing w:line="276" w:lineRule="auto"/>
              <w:rPr>
                <w:rFonts w:ascii="宋体" w:hAnsi="宋体"/>
                <w:sz w:val="24"/>
                <w:szCs w:val="24"/>
              </w:rPr>
            </w:pPr>
            <w:r>
              <w:rPr>
                <w:rFonts w:hint="eastAsia" w:ascii="宋体" w:hAnsi="宋体"/>
                <w:sz w:val="24"/>
                <w:szCs w:val="24"/>
              </w:rPr>
              <w:t>3.支持</w:t>
            </w:r>
            <w:r>
              <w:rPr>
                <w:rFonts w:ascii="宋体" w:hAnsi="宋体"/>
                <w:sz w:val="24"/>
                <w:szCs w:val="24"/>
              </w:rPr>
              <w:t>通过虚拟现实头盔资源、PDF课程教案资源、网站文件资源、3D PPT课件资源、移动端数据包等资源实现教师和学生的互动。</w:t>
            </w:r>
          </w:p>
        </w:tc>
        <w:tc>
          <w:tcPr>
            <w:tcW w:w="1012" w:type="dxa"/>
            <w:tcBorders>
              <w:top w:val="single" w:color="auto" w:sz="4" w:space="0"/>
              <w:left w:val="single" w:color="auto" w:sz="4" w:space="0"/>
              <w:bottom w:val="single" w:color="auto" w:sz="4" w:space="0"/>
              <w:right w:val="single" w:color="auto" w:sz="4" w:space="0"/>
            </w:tcBorders>
            <w:vAlign w:val="center"/>
          </w:tcPr>
          <w:p w14:paraId="77085908">
            <w:pPr>
              <w:spacing w:line="276" w:lineRule="auto"/>
              <w:jc w:val="center"/>
              <w:rPr>
                <w:rFonts w:ascii="宋体" w:hAnsi="宋体"/>
                <w:sz w:val="24"/>
                <w:szCs w:val="24"/>
              </w:rPr>
            </w:pPr>
            <w:r>
              <w:rPr>
                <w:rFonts w:ascii="宋体" w:hAnsi="宋体"/>
                <w:sz w:val="24"/>
                <w:szCs w:val="24"/>
              </w:rPr>
              <w:t>是，提供1:1建模的场景的软件截图</w:t>
            </w:r>
            <w:r>
              <w:rPr>
                <w:rFonts w:hint="eastAsia" w:ascii="宋体" w:hAnsi="宋体"/>
                <w:sz w:val="24"/>
                <w:szCs w:val="24"/>
              </w:rPr>
              <w:t>，举例</w:t>
            </w:r>
            <w:r>
              <w:rPr>
                <w:rFonts w:ascii="宋体" w:hAnsi="宋体"/>
                <w:sz w:val="24"/>
                <w:szCs w:val="24"/>
              </w:rPr>
              <w:t>实验项目各不少于2张的软件截图。</w:t>
            </w:r>
          </w:p>
        </w:tc>
      </w:tr>
      <w:bookmarkEnd w:id="0"/>
    </w:tbl>
    <w:p w14:paraId="19F11090">
      <w:pPr>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DB46BB"/>
    <w:multiLevelType w:val="multilevel"/>
    <w:tmpl w:val="74DB46BB"/>
    <w:lvl w:ilvl="0" w:tentative="0">
      <w:start w:val="1"/>
      <w:numFmt w:val="decimal"/>
      <w:suff w:val="nothing"/>
      <w:lvlText w:val="%1"/>
      <w:lvlJc w:val="left"/>
      <w:pPr>
        <w:ind w:left="866" w:hanging="440"/>
      </w:pPr>
      <w:rPr>
        <w:rFonts w:hint="eastAsia" w:ascii="宋体" w:hAnsi="宋体" w:eastAsia="宋体"/>
        <w:sz w:val="24"/>
        <w:szCs w:val="24"/>
      </w:rPr>
    </w:lvl>
    <w:lvl w:ilvl="1" w:tentative="0">
      <w:start w:val="1"/>
      <w:numFmt w:val="lowerLetter"/>
      <w:lvlText w:val="%2)"/>
      <w:lvlJc w:val="left"/>
      <w:pPr>
        <w:ind w:left="880" w:hanging="440"/>
      </w:pPr>
      <w:rPr>
        <w:rFonts w:hint="default" w:ascii="Times New Roman" w:hAnsi="Times New Roman" w:cs="Times New Roman"/>
      </w:rPr>
    </w:lvl>
    <w:lvl w:ilvl="2" w:tentative="0">
      <w:start w:val="1"/>
      <w:numFmt w:val="lowerRoman"/>
      <w:lvlText w:val="%3."/>
      <w:lvlJc w:val="right"/>
      <w:pPr>
        <w:ind w:left="1320" w:hanging="440"/>
      </w:pPr>
      <w:rPr>
        <w:rFonts w:hint="default" w:ascii="Times New Roman" w:hAnsi="Times New Roman" w:cs="Times New Roman"/>
      </w:rPr>
    </w:lvl>
    <w:lvl w:ilvl="3" w:tentative="0">
      <w:start w:val="1"/>
      <w:numFmt w:val="decimal"/>
      <w:lvlText w:val="%4."/>
      <w:lvlJc w:val="left"/>
      <w:pPr>
        <w:ind w:left="1760" w:hanging="440"/>
      </w:pPr>
      <w:rPr>
        <w:rFonts w:hint="default" w:ascii="Times New Roman" w:hAnsi="Times New Roman" w:cs="Times New Roman"/>
      </w:rPr>
    </w:lvl>
    <w:lvl w:ilvl="4" w:tentative="0">
      <w:start w:val="1"/>
      <w:numFmt w:val="lowerLetter"/>
      <w:lvlText w:val="%5)"/>
      <w:lvlJc w:val="left"/>
      <w:pPr>
        <w:ind w:left="2200" w:hanging="440"/>
      </w:pPr>
      <w:rPr>
        <w:rFonts w:hint="default" w:ascii="Times New Roman" w:hAnsi="Times New Roman" w:cs="Times New Roman"/>
      </w:rPr>
    </w:lvl>
    <w:lvl w:ilvl="5" w:tentative="0">
      <w:start w:val="1"/>
      <w:numFmt w:val="lowerRoman"/>
      <w:lvlText w:val="%6."/>
      <w:lvlJc w:val="right"/>
      <w:pPr>
        <w:ind w:left="2640" w:hanging="440"/>
      </w:pPr>
      <w:rPr>
        <w:rFonts w:hint="default" w:ascii="Times New Roman" w:hAnsi="Times New Roman" w:cs="Times New Roman"/>
      </w:rPr>
    </w:lvl>
    <w:lvl w:ilvl="6" w:tentative="0">
      <w:start w:val="1"/>
      <w:numFmt w:val="decimal"/>
      <w:lvlText w:val="%7."/>
      <w:lvlJc w:val="left"/>
      <w:pPr>
        <w:ind w:left="3080" w:hanging="440"/>
      </w:pPr>
      <w:rPr>
        <w:rFonts w:hint="default" w:ascii="Times New Roman" w:hAnsi="Times New Roman" w:cs="Times New Roman"/>
      </w:rPr>
    </w:lvl>
    <w:lvl w:ilvl="7" w:tentative="0">
      <w:start w:val="1"/>
      <w:numFmt w:val="lowerLetter"/>
      <w:lvlText w:val="%8)"/>
      <w:lvlJc w:val="left"/>
      <w:pPr>
        <w:ind w:left="3520" w:hanging="440"/>
      </w:pPr>
      <w:rPr>
        <w:rFonts w:hint="default" w:ascii="Times New Roman" w:hAnsi="Times New Roman" w:cs="Times New Roman"/>
      </w:rPr>
    </w:lvl>
    <w:lvl w:ilvl="8" w:tentative="0">
      <w:start w:val="1"/>
      <w:numFmt w:val="lowerRoman"/>
      <w:lvlText w:val="%9."/>
      <w:lvlJc w:val="right"/>
      <w:pPr>
        <w:ind w:left="3960" w:hanging="44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318"/>
    <w:rsid w:val="00061318"/>
    <w:rsid w:val="003642F7"/>
    <w:rsid w:val="004A187A"/>
    <w:rsid w:val="00992648"/>
    <w:rsid w:val="00A56FF9"/>
    <w:rsid w:val="00CD73FC"/>
    <w:rsid w:val="00F6145A"/>
    <w:rsid w:val="00F85740"/>
    <w:rsid w:val="00FA37F8"/>
    <w:rsid w:val="00FD23CE"/>
    <w:rsid w:val="00FE5275"/>
    <w:rsid w:val="042B5143"/>
    <w:rsid w:val="3C8B3102"/>
    <w:rsid w:val="56C02A96"/>
    <w:rsid w:val="6022031E"/>
    <w:rsid w:val="6DAE1443"/>
    <w:rsid w:val="72A11576"/>
    <w:rsid w:val="75596138"/>
    <w:rsid w:val="7C070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7"/>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tabs>
        <w:tab w:val="center" w:pos="4153"/>
        <w:tab w:val="right" w:pos="8306"/>
      </w:tabs>
      <w:snapToGrid w:val="0"/>
      <w:jc w:val="center"/>
    </w:pPr>
    <w:rPr>
      <w:sz w:val="18"/>
      <w:szCs w:val="18"/>
    </w:rPr>
  </w:style>
  <w:style w:type="character" w:customStyle="1" w:styleId="7">
    <w:name w:val="标题 2 字符"/>
    <w:basedOn w:val="6"/>
    <w:link w:val="2"/>
    <w:semiHidden/>
    <w:uiPriority w:val="9"/>
    <w:rPr>
      <w:rFonts w:asciiTheme="majorHAnsi" w:hAnsiTheme="majorHAnsi" w:eastAsiaTheme="majorEastAsia" w:cstheme="majorBidi"/>
      <w:b/>
      <w:bCs/>
      <w:sz w:val="32"/>
      <w:szCs w:val="32"/>
    </w:rPr>
  </w:style>
  <w:style w:type="character" w:customStyle="1" w:styleId="8">
    <w:name w:val="页眉 字符"/>
    <w:basedOn w:val="6"/>
    <w:link w:val="4"/>
    <w:uiPriority w:val="99"/>
    <w:rPr>
      <w:rFonts w:ascii="Calibri" w:hAnsi="Calibri" w:eastAsia="宋体" w:cs="Times New Roman"/>
      <w:sz w:val="18"/>
      <w:szCs w:val="18"/>
    </w:rPr>
  </w:style>
  <w:style w:type="character" w:customStyle="1" w:styleId="9">
    <w:name w:val="页脚 字符"/>
    <w:basedOn w:val="6"/>
    <w:link w:val="3"/>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42db152d-b432-488f-bc06-fadd52b1281c</errorID>
      <errorWord>(</errorWord>
      <group>L1_AI</group>
      <groupName>深度校对</groupName>
      <ability>L2_AI_Punc</ability>
      <abilityName>标点纠错</abilityName>
      <candidateList>
        <item>（</item>
      </candidateList>
      <explain/>
      <paraID>78F15E44</paraID>
      <start>105</start>
      <end>106</end>
      <status>unmodified</status>
      <modifiedWord/>
      <trackRevisions>false</trackRevisions>
    </reviewItem>
    <reviewItem>
      <errorID>a038df59-76c7-40cf-b35d-c7075ab37101</errorID>
      <errorWord>需具备</errorWord>
      <group>L1_Word</group>
      <groupName>字词问题</groupName>
      <ability>L2_Typo</ability>
      <abilityName>字词错误</abilityName>
      <candidateList>
        <item>须具备</item>
      </candidateList>
      <explain/>
      <paraID>2A5DFE77</paraID>
      <start>108</start>
      <end>111</end>
      <status>unmodified</status>
      <modifiedWord/>
      <trackRevisions>false</trackRevisions>
    </reviewItem>
    <reviewItem>
      <errorID>75959be5-d411-451a-a73f-f81c2e8457d2</errorID>
      <errorWord>需具备</errorWord>
      <group>L1_Word</group>
      <groupName>字词问题</groupName>
      <ability>L2_Typo</ability>
      <abilityName>字词错误</abilityName>
      <candidateList>
        <item>须具备</item>
      </candidateList>
      <explain/>
      <paraID>72F7F345</paraID>
      <start>109</start>
      <end>112</end>
      <status>unmodified</status>
      <modifiedWord/>
      <trackRevisions>false</trackRevisions>
    </reviewItem>
    <reviewItem>
      <errorID>ae6bdbee-03d6-4346-b3c2-f56d75123d40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64654C9</paraID>
      <start>0</start>
      <end>2</end>
      <status>unmodified</status>
      <modifiedWord/>
      <trackRevisions>false</trackRevisions>
    </reviewItem>
    <reviewItem>
      <errorID>b9951cf3-f269-4985-981c-a973e021b7da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532F4FD3</paraID>
      <start>0</start>
      <end>2</end>
      <status>unmodified</status>
      <modifiedWord/>
      <trackRevisions>false</trackRevisions>
    </reviewItem>
    <reviewItem>
      <errorID>e7d82eca-a823-468d-95a3-7d8efcc76490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59164351</paraID>
      <start>0</start>
      <end>2</end>
      <status>unmodified</status>
      <modifiedWord/>
      <trackRevisions>false</trackRevisions>
    </reviewItem>
    <reviewItem>
      <errorID>4a32a2bd-a41c-4336-9e1a-608ddfc3827e</errorID>
      <errorWord>需</errorWord>
      <group>L1_Word</group>
      <groupName>字词问题</groupName>
      <ability>L2_Typo</ability>
      <abilityName>字词错误</abilityName>
      <candidateList>
        <item>须</item>
      </candidateList>
      <explain>存在发音相同字词的误用。</explain>
      <paraID>2AA679CB</paraID>
      <start>2</start>
      <end>3</end>
      <status>unmodified</status>
      <modifiedWord/>
      <trackRevisions>false</trackRevisions>
    </reviewItem>
    <reviewItem>
      <errorID>c43a414a-4e0d-47b3-a7a9-cdcaaf7b6617</errorID>
      <errorWord>：</errorWord>
      <group>L1_AI</group>
      <groupName>深度校对</groupName>
      <ability>L2_AI_Grammar</ability>
      <abilityName>语法纠错</abilityName>
      <candidateList>
        <item>功能：</item>
      </candidateList>
      <explain/>
      <paraID>2AA679CB</paraID>
      <start>9</start>
      <end>10</end>
      <status>unmodified</status>
      <modifiedWord/>
      <trackRevisions>false</trackRevisions>
    </reviewItem>
    <reviewItem>
      <errorID>d68ca5f3-2662-48d0-afac-b193fa082e99</errorID>
      <errorWord>可</errorWord>
      <group>L1_AI</group>
      <groupName>深度校对</groupName>
      <ability>L2_AI_Punc</ability>
      <abilityName>标点纠错</abilityName>
      <candidateList>
        <item>，可</item>
      </candidateList>
      <explain/>
      <paraID>2AA679CB</paraID>
      <start>31</start>
      <end>32</end>
      <status>unmodified</status>
      <modifiedWord/>
      <trackRevisions>false</trackRevisions>
    </reviewItem>
    <reviewItem>
      <errorID>caa43dc7-beca-42a4-b83c-155bfb808550</errorID>
      <errorWord>，</errorWord>
      <group>L1_AI</group>
      <groupName>深度校对</groupName>
      <ability>L2_AI_Word</ability>
      <abilityName>字词纠错</abilityName>
      <candidateList>
        <item>并</item>
      </candidateList>
      <explain/>
      <paraID>2AA679CB</paraID>
      <start>38</start>
      <end>39</end>
      <status>unmodified</status>
      <modifiedWord/>
      <trackRevisions>false</trackRevisions>
    </reviewItem>
    <reviewItem>
      <errorID>c18e7801-38b1-4e9e-b516-7cea7ada6871</errorID>
      <errorWord>需</errorWord>
      <group>L1_Word</group>
      <groupName>字词问题</groupName>
      <ability>L2_Typo</ability>
      <abilityName>字词错误</abilityName>
      <candidateList>
        <item>须</item>
      </candidateList>
      <explain>存在发音相同字词的误用。</explain>
      <paraID>4F9B1E7D</paraID>
      <start>2</start>
      <end>3</end>
      <status>unmodified</status>
      <modifiedWord/>
      <trackRevisions>false</trackRevisions>
    </reviewItem>
    <reviewItem>
      <errorID>ba535221-c8a1-485b-a9b4-9dc58721f87e</errorID>
      <errorWord>：</errorWord>
      <group>L1_AI</group>
      <groupName>深度校对</groupName>
      <ability>L2_AI_Grammar</ability>
      <abilityName>语法纠错</abilityName>
      <candidateList>
        <item>功能：</item>
      </candidateList>
      <explain/>
      <paraID>4F9B1E7D</paraID>
      <start>9</start>
      <end>10</end>
      <status>unmodified</status>
      <modifiedWord/>
      <trackRevisions>false</trackRevisions>
    </reviewItem>
    <reviewItem>
      <errorID>e9af1242-5c4f-4dde-aaba-17f3f022e75a</errorID>
      <errorWord>：</errorWord>
      <group>L1_AI</group>
      <groupName>深度校对</groupName>
      <ability>L2_AI_Punc</ability>
      <abilityName>标点纠错</abilityName>
      <candidateList>
        <item/>
      </candidateList>
      <explain/>
      <paraID>4F9B1E7D</paraID>
      <start>33</start>
      <end>34</end>
      <status>unmodified</status>
      <modifiedWord/>
      <trackRevisions>false</trackRevisions>
    </reviewItem>
    <reviewItem>
      <errorID>cfbda020-c12f-4fc4-a006-1b67c301dbc8</errorID>
      <errorWord>--</errorWord>
      <group>L1_AI</group>
      <groupName>深度校对</groupName>
      <ability>L2_AI_Punc</ability>
      <abilityName>标点纠错</abilityName>
      <candidateList>
        <item>、</item>
      </candidateList>
      <explain/>
      <paraID>4F9B1E7D</paraID>
      <start>47</start>
      <end>49</end>
      <status>unmodified</status>
      <modifiedWord/>
      <trackRevisions>false</trackRevisions>
    </reviewItem>
    <reviewItem>
      <errorID>881f86f1-1ca5-40e1-a842-bc2eb7c26c43</errorID>
      <errorWord>--</errorWord>
      <group>L1_AI</group>
      <groupName>深度校对</groupName>
      <ability>L2_AI_Punc</ability>
      <abilityName>标点纠错</abilityName>
      <candidateList>
        <item>、</item>
      </candidateList>
      <explain/>
      <paraID>4F9B1E7D</paraID>
      <start>53</start>
      <end>55</end>
      <status>unmodified</status>
      <modifiedWord/>
      <trackRevisions>false</trackRevisions>
    </reviewItem>
    <reviewItem>
      <errorID>fcd7fa9d-5c15-460f-a80e-7b330882c460</errorID>
      <errorWord>需</errorWord>
      <group>L1_Word</group>
      <groupName>字词问题</groupName>
      <ability>L2_Typo</ability>
      <abilityName>字词错误</abilityName>
      <candidateList>
        <item>须</item>
      </candidateList>
      <explain>存在发音相同字词的误用。</explain>
      <paraID> CED6EAA</paraID>
      <start>2</start>
      <end>3</end>
      <status>unmodified</status>
      <modifiedWord/>
      <trackRevisions>false</trackRevisions>
    </reviewItem>
    <reviewItem>
      <errorID>7cfa0069-988f-429c-8580-1a7ded05adb0</errorID>
      <errorWord>：</errorWord>
      <group>L1_AI</group>
      <groupName>深度校对</groupName>
      <ability>L2_AI_Grammar</ability>
      <abilityName>语法纠错</abilityName>
      <candidateList>
        <item>功能：</item>
      </candidateList>
      <explain/>
      <paraID> CED6EAA</paraID>
      <start>9</start>
      <end>10</end>
      <status>unmodified</status>
      <modifiedWord/>
      <trackRevisions>false</trackRevisions>
    </reviewItem>
    <reviewItem>
      <errorID>cc9b4220-2e29-4662-aab8-9e803a28dbe9</errorID>
      <errorWord>需</errorWord>
      <group>L1_Word</group>
      <groupName>字词问题</groupName>
      <ability>L2_Typo</ability>
      <abilityName>字词错误</abilityName>
      <candidateList>
        <item>须</item>
      </candidateList>
      <explain>存在发音相同字词的误用。</explain>
      <paraID> BBB2DA7</paraID>
      <start>2</start>
      <end>3</end>
      <status>unmodified</status>
      <modifiedWord/>
      <trackRevisions>false</trackRevisions>
    </reviewItem>
    <reviewItem>
      <errorID>aa174f28-cd29-495e-8d41-d14cd6cd504d</errorID>
      <errorWord>：</errorWord>
      <group>L1_AI</group>
      <groupName>深度校对</groupName>
      <ability>L2_AI_Grammar</ability>
      <abilityName>语法纠错</abilityName>
      <candidateList>
        <item>功能：</item>
      </candidateList>
      <explain/>
      <paraID> BBB2DA7</paraID>
      <start>9</start>
      <end>10</end>
      <status>unmodified</status>
      <modifiedWord/>
      <trackRevisions>false</trackRevisions>
    </reviewItem>
    <reviewItem>
      <errorID>c26bb863-d2ae-460d-9972-6e45a8ebaa5f</errorID>
      <errorWord>；</errorWord>
      <group>L1_AI</group>
      <groupName>深度校对</groupName>
      <ability>L2_AI_Punc</ability>
      <abilityName>标点纠错</abilityName>
      <candidateList>
        <item>。</item>
      </candidateList>
      <explain/>
      <paraID> BBB2DA7</paraID>
      <start>78</start>
      <end>79</end>
      <status>unmodified</status>
      <modifiedWord/>
      <trackRevisions>false</trackRevisions>
    </reviewItem>
    <reviewItem>
      <errorID>ed653cd8-c072-4a3e-a9e8-4a39b77f9ef2</errorID>
      <errorWord>需</errorWord>
      <group>L1_Word</group>
      <groupName>字词问题</groupName>
      <ability>L2_Typo</ability>
      <abilityName>字词错误</abilityName>
      <candidateList>
        <item>须</item>
      </candidateList>
      <explain>存在发音相同字词的误用。</explain>
      <paraID>502A8E93</paraID>
      <start>2</start>
      <end>3</end>
      <status>unmodified</status>
      <modifiedWord/>
      <trackRevisions>false</trackRevisions>
    </reviewItem>
    <reviewItem>
      <errorID>cecdc71b-37b4-463c-a337-fb001a7cd202</errorID>
      <errorWord>：</errorWord>
      <group>L1_AI</group>
      <groupName>深度校对</groupName>
      <ability>L2_AI_Grammar</ability>
      <abilityName>语法纠错</abilityName>
      <candidateList>
        <item>功能：</item>
      </candidateList>
      <explain/>
      <paraID>502A8E93</paraID>
      <start>9</start>
      <end>10</end>
      <status>unmodified</status>
      <modifiedWord/>
      <trackRevisions>false</trackRevisions>
    </reviewItem>
    <reviewItem>
      <errorID>16084d93-96a5-44ff-a158-c304542fc380</errorID>
      <errorWord>需</errorWord>
      <group>L1_Word</group>
      <groupName>字词问题</groupName>
      <ability>L2_Typo</ability>
      <abilityName>字词错误</abilityName>
      <candidateList>
        <item>须</item>
      </candidateList>
      <explain>存在发音相同字词的误用。</explain>
      <paraID> BAC79A5</paraID>
      <start>2</start>
      <end>3</end>
      <status>unmodified</status>
      <modifiedWord/>
      <trackRevisions>false</trackRevisions>
    </reviewItem>
    <reviewItem>
      <errorID>8db6ab12-b0d0-4570-8802-6eaa0a2dc88d</errorID>
      <errorWord>：</errorWord>
      <group>L1_AI</group>
      <groupName>深度校对</groupName>
      <ability>L2_AI_Grammar</ability>
      <abilityName>语法纠错</abilityName>
      <candidateList>
        <item>功能：</item>
      </candidateList>
      <explain/>
      <paraID> BAC79A5</paraID>
      <start>9</start>
      <end>10</end>
      <status>unmodified</status>
      <modifiedWord/>
      <trackRevisions>false</trackRevisions>
    </reviewItem>
    <reviewItem>
      <errorID>8f00c27a-064f-4798-9178-00b909fe59e4</errorID>
      <errorWord>，</errorWord>
      <group>L1_AI</group>
      <groupName>深度校对</groupName>
      <ability>L2_AI_Word</ability>
      <abilityName>字词纠错</abilityName>
      <candidateList>
        <item>时，</item>
      </candidateList>
      <explain/>
      <paraID> BAC79A5</paraID>
      <start>55</start>
      <end>56</end>
      <status>unmodified</status>
      <modifiedWord/>
      <trackRevisions>false</trackRevisions>
    </reviewItem>
    <reviewItem>
      <errorID>0631fe2e-d535-4971-a2c4-43516af707bb</errorID>
      <errorWord>：</errorWord>
      <group>L1_AI</group>
      <groupName>深度校对</groupName>
      <ability>L2_AI_Grammar</ability>
      <abilityName>语法纠错</abilityName>
      <candidateList>
        <item>功能：</item>
      </candidateList>
      <explain/>
      <paraID>72C3530E</paraID>
      <start>10</start>
      <end>11</end>
      <status>unmodified</status>
      <modifiedWord/>
      <trackRevisions>false</trackRevisions>
    </reviewItem>
    <reviewItem>
      <errorID>297f6a2d-2797-468e-bd64-44e933424ac3</errorID>
      <errorWord>；</errorWord>
      <group>L1_AI</group>
      <groupName>深度校对</groupName>
      <ability>L2_AI_Punc</ability>
      <abilityName>标点纠错</abilityName>
      <candidateList>
        <item>。</item>
      </candidateList>
      <explain/>
      <paraID>72C3530E</paraID>
      <start>84</start>
      <end>85</end>
      <status>unmodified</status>
      <modifiedWord/>
      <trackRevisions>false</trackRevisions>
    </reviewItem>
    <reviewItem>
      <errorID>f4799806-01a8-4dd6-9259-a6d1d7d04d2b</errorID>
      <errorWord>需</errorWord>
      <group>L1_Word</group>
      <groupName>字词问题</groupName>
      <ability>L2_Typo</ability>
      <abilityName>字词错误</abilityName>
      <candidateList>
        <item>须</item>
      </candidateList>
      <explain>存在发音相同字词的误用。</explain>
      <paraID>7D788C66</paraID>
      <start>2</start>
      <end>3</end>
      <status>unmodified</status>
      <modifiedWord/>
      <trackRevisions>false</trackRevisions>
    </reviewItem>
    <reviewItem>
      <errorID>bed7ffd7-8a7e-49e3-b049-f4fc493a5518</errorID>
      <errorWord>：</errorWord>
      <group>L1_AI</group>
      <groupName>深度校对</groupName>
      <ability>L2_AI_Grammar</ability>
      <abilityName>语法纠错</abilityName>
      <candidateList>
        <item>功能：</item>
      </candidateList>
      <explain/>
      <paraID>7D788C66</paraID>
      <start>9</start>
      <end>10</end>
      <status>unmodified</status>
      <modifiedWord/>
      <trackRevisions>false</trackRevisions>
    </reviewItem>
    <reviewItem>
      <errorID>35865b1c-9149-4a6f-a9cc-727e08c40701</errorID>
      <errorWord>需</errorWord>
      <group>L1_Word</group>
      <groupName>字词问题</groupName>
      <ability>L2_Typo</ability>
      <abilityName>字词错误</abilityName>
      <candidateList>
        <item>须</item>
      </candidateList>
      <explain>存在发音相同字词的误用。</explain>
      <paraID>14AF0EDB</paraID>
      <start>2</start>
      <end>3</end>
      <status>unmodified</status>
      <modifiedWord/>
      <trackRevisions>false</trackRevisions>
    </reviewItem>
    <reviewItem>
      <errorID>419ec55f-08fd-47ed-bf34-2123ffa9f0b9</errorID>
      <errorWord>：</errorWord>
      <group>L1_AI</group>
      <groupName>深度校对</groupName>
      <ability>L2_AI_Grammar</ability>
      <abilityName>语法纠错</abilityName>
      <candidateList>
        <item>功能：</item>
      </candidateList>
      <explain/>
      <paraID>14AF0EDB</paraID>
      <start>9</start>
      <end>10</end>
      <status>unmodified</status>
      <modifiedWord/>
      <trackRevisions>false</trackRevisions>
    </reviewItem>
    <reviewItem>
      <errorID>e439893d-f058-42c9-a0c2-315b31845b15</errorID>
      <errorWord>需</errorWord>
      <group>L1_Word</group>
      <groupName>字词问题</groupName>
      <ability>L2_Typo</ability>
      <abilityName>字词错误</abilityName>
      <candidateList>
        <item>须</item>
      </candidateList>
      <explain>存在发音相同字词的误用。</explain>
      <paraID>1AD9AD52</paraID>
      <start>3</start>
      <end>4</end>
      <status>unmodified</status>
      <modifiedWord/>
      <trackRevisions>false</trackRevisions>
    </reviewItem>
    <reviewItem>
      <errorID>ffd8a235-329d-4ba4-8d58-db7046adf94a</errorID>
      <errorWord>：</errorWord>
      <group>L1_AI</group>
      <groupName>深度校对</groupName>
      <ability>L2_AI_Grammar</ability>
      <abilityName>语法纠错</abilityName>
      <candidateList>
        <item>功能：</item>
      </candidateList>
      <explain/>
      <paraID>1AD9AD52</paraID>
      <start>12</start>
      <end>13</end>
      <status>unmodified</status>
      <modifiedWord/>
      <trackRevisions>false</trackRevisions>
    </reviewItem>
    <reviewItem>
      <errorID>239455dd-0cb9-4ddf-8790-0d1effccc9d2</errorID>
      <errorWord>需</errorWord>
      <group>L1_Word</group>
      <groupName>字词问题</groupName>
      <ability>L2_Typo</ability>
      <abilityName>字词错误</abilityName>
      <candidateList>
        <item>须</item>
      </candidateList>
      <explain>存在发音相同字词的误用。</explain>
      <paraID>2BDADA63</paraID>
      <start>3</start>
      <end>4</end>
      <status>unmodified</status>
      <modifiedWord/>
      <trackRevisions>false</trackRevisions>
    </reviewItem>
    <reviewItem>
      <errorID>b31fd445-11f4-4899-ae63-8d9954b381d1</errorID>
      <errorWord>：</errorWord>
      <group>L1_AI</group>
      <groupName>深度校对</groupName>
      <ability>L2_AI_Punc</ability>
      <abilityName>标点纠错</abilityName>
      <candidateList>
        <item>，</item>
      </candidateList>
      <explain/>
      <paraID> 5F8D944</paraID>
      <start>10</start>
      <end>11</end>
      <status>unmodified</status>
      <modifiedWord/>
      <trackRevisions>false</trackRevisions>
    </reviewItem>
    <reviewItem>
      <errorID>6ca3842d-3119-4a73-9c6b-ccfb8f8792bf</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1D0E4413</paraID>
      <start>188</start>
      <end>192</end>
      <status>unmodified</status>
      <modifiedWord/>
      <trackRevisions>false</trackRevisions>
    </reviewItem>
    <reviewItem>
      <errorID>a8aa20de-7628-4a33-a6c1-468a1a654541</errorID>
      <errorWord>组成部分</errorWord>
      <group>L1_AI</group>
      <groupName>深度校对</groupName>
      <ability>L2_AI_Grammar</ability>
      <abilityName>语法纠错</abilityName>
      <candidateList>
        <item>部分</item>
      </candidateList>
      <explain/>
      <paraID>2DED3AE2</paraID>
      <start>35</start>
      <end>39</end>
      <status>unmodified</status>
      <modifiedWord/>
      <trackRevisions>false</trackRevisions>
    </reviewItem>
    <reviewItem>
      <errorID>143b101d-90bf-42fc-a539-fd0e6935f2b6</errorID>
      <errorWord>，</errorWord>
      <group>L1_AI</group>
      <groupName>深度校对</groupName>
      <ability>L2_AI_Punc</ability>
      <abilityName>标点纠错</abilityName>
      <candidateList>
        <item>。</item>
      </candidateList>
      <explain/>
      <paraID>172D6457</paraID>
      <start>1</start>
      <end>2</end>
      <status>unmodified</status>
      <modifiedWord/>
      <trackRevisions>false</trackRevisions>
    </reviewItem>
    <reviewItem>
      <errorID>6b656f98-eb13-4247-be01-b1e1336983d1</errorID>
      <errorWord>需</errorWord>
      <group>L1_Word</group>
      <groupName>字词问题</groupName>
      <ability>L2_Typo</ability>
      <abilityName>字词错误</abilityName>
      <candidateList>
        <item>须</item>
      </candidateList>
      <explain>存在发音相同字词的误用。</explain>
      <paraID>161C7364</paraID>
      <start>10</start>
      <end>11</end>
      <status>unmodified</status>
      <modifiedWord/>
      <trackRevisions>false</trackRevisions>
    </reviewItem>
    <reviewItem>
      <errorID>df5ff07c-4559-4ccf-bc9a-115ac180d9b3</errorID>
      <errorWord>否</errorWord>
      <group>L1_AI</group>
      <groupName>深度校对</groupName>
      <ability>L2_AI_Punc</ability>
      <abilityName>标点纠错</abilityName>
      <candidateList>
        <item>否。</item>
      </candidateList>
      <explain/>
      <paraID>5C837C0C</paraID>
      <start>0</start>
      <end>1</end>
      <status>unmodified</status>
      <modifiedWord/>
      <trackRevisions>false</trackRevisions>
    </reviewItem>
    <reviewItem>
      <errorID>5ed45162-a8f6-44ac-8c87-facc91101f99</errorID>
      <errorWord>采用</errorWord>
      <group>L1_AI</group>
      <groupName>深度校对</groupName>
      <ability>L2_AI_Word</ability>
      <abilityName>字词纠错</abilityName>
      <candidateList>
        <item>在</item>
      </candidateList>
      <explain/>
      <paraID>684A852A</paraID>
      <start>3</start>
      <end>5</end>
      <status>unmodified</status>
      <modifiedWord/>
      <trackRevisions>false</trackRevisions>
    </reviewItem>
    <reviewItem>
      <errorID>d556a608-34b7-45b5-892a-ced046d89e2e</errorID>
      <errorWord>、</errorWord>
      <group>L1_AI</group>
      <groupName>深度校对</groupName>
      <ability>L2_AI_Punc</ability>
      <abilityName>标点纠错</abilityName>
      <candidateList>
        <item>，</item>
      </candidateList>
      <explain/>
      <paraID>684A852A</paraID>
      <start>50</start>
      <end>51</end>
      <status>unmodified</status>
      <modifiedWord/>
      <trackRevisions>false</trackRevisions>
    </reviewItem>
    <reviewItem>
      <errorID>29d1bd90-cef4-4c44-bfd5-7fc46460cbd7</errorID>
      <errorWord>，</errorWord>
      <group>L1_AI</group>
      <groupName>深度校对</groupName>
      <ability>L2_AI_Punc</ability>
      <abilityName>标点纠错</abilityName>
      <candidateList>
        <item>；</item>
      </candidateList>
      <explain/>
      <paraID>684A852A</paraID>
      <start>62</start>
      <end>63</end>
      <status>unmodified</status>
      <modifiedWord/>
      <trackRevisions>false</trackRevisions>
    </reviewItem>
    <reviewItem>
      <errorID>5805a40a-f29e-4f5a-9512-9c9dd806dabf</errorID>
      <errorWord>，</errorWord>
      <group>L1_AI</group>
      <groupName>深度校对</groupName>
      <ability>L2_AI_Punc</ability>
      <abilityName>标点纠错</abilityName>
      <candidateList>
        <item>、</item>
      </candidateList>
      <explain/>
      <paraID> DE38D2E</paraID>
      <start>23</start>
      <end>24</end>
      <status>unmodified</status>
      <modifiedWord/>
      <trackRevisions>false</trackRevisions>
    </reviewItem>
    <reviewItem>
      <errorID>89141060-488b-47f3-9818-e7fb048dea5c</errorID>
      <errorWord>，</errorWord>
      <group>L1_AI</group>
      <groupName>深度校对</groupName>
      <ability>L2_AI_Punc</ability>
      <abilityName>标点纠错</abilityName>
      <candidateList>
        <item>；</item>
      </candidateList>
      <explain/>
      <paraID> DE38D2E</paraID>
      <start>71</start>
      <end>72</end>
      <status>unmodified</status>
      <modifiedWord/>
      <trackRevisions>false</trackRevisions>
    </reviewItem>
    <reviewItem>
      <errorID>820f9ec6-4db5-4cff-87ab-7d930e8622de</errorID>
      <errorWord>，需</errorWord>
      <group>L1_Word</group>
      <groupName>字词问题</groupName>
      <ability>L2_Typo</ability>
      <abilityName>字词错误</abilityName>
      <candidateList>
        <item>，</item>
      </candidateList>
      <explain/>
      <paraID>3566EB35</paraID>
      <start>13</start>
      <end>15</end>
      <status>unmodified</status>
      <modifiedWord/>
      <trackRevisions>false</trackRevisions>
    </reviewItem>
    <reviewItem>
      <errorID>999a4dd9-a336-4ec1-8f3c-2e71225a79df</errorID>
      <errorWord>其它</errorWord>
      <group>L1_Word</group>
      <groupName>字词问题</groupName>
      <ability>L2_Alias</ability>
      <abilityName>也作/曾用词</abilityName>
      <candidateList>
        <item>其他</item>
      </candidateList>
      <explain>词汇[其它]为不规范表述或旧称，其规范书面表述为[其他]。</explain>
      <paraID>5FF04E9D</paraID>
      <start>66</start>
      <end>68</end>
      <status>unmodified</status>
      <modifiedWord/>
      <trackRevisions>false</trackRevisions>
    </reviewItem>
    <reviewItem>
      <errorID>6f2af691-572c-4471-a871-0f416fdc3d43</errorID>
      <errorWord>需</errorWord>
      <group>L1_Word</group>
      <groupName>字词问题</groupName>
      <ability>L2_Typo</ability>
      <abilityName>字词错误</abilityName>
      <candidateList>
        <item>须</item>
      </candidateList>
      <explain>存在发音相同字词的误用。</explain>
      <paraID>2104D4D9</paraID>
      <start>2</start>
      <end>3</end>
      <status>unmodified</status>
      <modifiedWord/>
      <trackRevisions>false</trackRevisions>
    </reviewItem>
    <reviewItem>
      <errorID>0a8a0bc1-7a38-4345-9749-91c8f293e3f0</errorID>
      <errorWord>，</errorWord>
      <group>L1_Word</group>
      <groupName>字词问题</groupName>
      <ability>L2_Typo</ability>
      <abilityName>字词错误</abilityName>
      <candidateList>
        <item>，使</item>
      </candidateList>
      <explain/>
      <paraID>2104D4D9</paraID>
      <start>25</start>
      <end>26</end>
      <status>unmodified</status>
      <modifiedWord/>
      <trackRevisions>false</trackRevisions>
    </reviewItem>
    <reviewItem>
      <errorID>f75a2c60-6ec8-45c6-a67e-f0f341d890a4</errorID>
      <errorWord>做调整</errorWord>
      <group>L1_Word</group>
      <groupName>字词问题</groupName>
      <ability>L2_Typo</ability>
      <abilityName>字词错误</abilityName>
      <candidateList>
        <item>作调整</item>
      </candidateList>
      <explain/>
      <paraID>2104D4D9</paraID>
      <start>100</start>
      <end>103</end>
      <status>modified</status>
      <modifiedWord>作调整</modifiedWord>
      <trackRevisions>false</trackRevisions>
    </reviewItem>
    <reviewItem>
      <errorID>55e94e4d-b038-4072-b9c2-8470d7950bdc</errorID>
      <errorWord>需</errorWord>
      <group>L1_Word</group>
      <groupName>字词问题</groupName>
      <ability>L2_Typo</ability>
      <abilityName>字词错误</abilityName>
      <candidateList>
        <item>须</item>
      </candidateList>
      <explain>存在发音相同字词的误用。</explain>
      <paraID> CAB21E8</paraID>
      <start>2</start>
      <end>3</end>
      <status>unmodified</status>
      <modifiedWord/>
      <trackRevisions>false</trackRevisions>
    </reviewItem>
    <reviewItem>
      <errorID>15de4ee6-7235-447e-854d-cb7e84fc0e9a</errorID>
      <errorWord>需</errorWord>
      <group>L1_Word</group>
      <groupName>字词问题</groupName>
      <ability>L2_Typo</ability>
      <abilityName>字词错误</abilityName>
      <candidateList>
        <item>须</item>
      </candidateList>
      <explain>存在发音相同字词的误用。</explain>
      <paraID>3AE6D886</paraID>
      <start>2</start>
      <end>3</end>
      <status>unmodified</status>
      <modifiedWord/>
      <trackRevisions>false</trackRevisions>
    </reviewItem>
    <reviewItem>
      <errorID>444ab28a-abb5-4911-8e5a-9a6c995ee853</errorID>
      <errorWord>需</errorWord>
      <group>L1_Word</group>
      <groupName>字词问题</groupName>
      <ability>L2_Typo</ability>
      <abilityName>字词错误</abilityName>
      <candidateList>
        <item>须</item>
      </candidateList>
      <explain>存在发音相同字词的误用。</explain>
      <paraID> C501335</paraID>
      <start>2</start>
      <end>3</end>
      <status>unmodified</status>
      <modifiedWord/>
      <trackRevisions>false</trackRevisions>
    </reviewItem>
    <reviewItem>
      <errorID>51799916-8877-4c05-8f46-7d94ffe6deeb</errorID>
      <errorWord>登陆</errorWord>
      <group>L1_Word</group>
      <groupName>字词问题</groupName>
      <ability>L2_Typo</ability>
      <abilityName>字词错误</abilityName>
      <candidateList>
        <item>登录</item>
      </candidateList>
      <explain>〈动〉❶登记：～在案。❷注册▲。</explain>
      <paraID> C501335</paraID>
      <start>27</start>
      <end>29</end>
      <status>unmodified</status>
      <modifiedWord/>
      <trackRevisions>false</trackRevisions>
    </reviewItem>
    <reviewItem>
      <errorID>13acfb28-0f6e-442d-90d1-fca48745ce5b</errorID>
      <errorWord>登录到</errorWord>
      <group>L1_Word</group>
      <groupName>字词问题</groupName>
      <ability>L2_Typo</ability>
      <abilityName>字词错误</abilityName>
      <candidateList>
        <item>登录</item>
      </candidateList>
      <explain>〈动〉❶登记：～在案。❷注册▲。</explain>
      <paraID> C501335</paraID>
      <start>43</start>
      <end>46</end>
      <status>unmodified</status>
      <modifiedWord/>
      <trackRevisions>false</trackRevisions>
    </reviewItem>
    <reviewItem>
      <errorID>1c7c5372-810c-4d0a-ab36-4f72ae6c05de</errorID>
      <errorWord>(</errorWord>
      <group>L1_Format</group>
      <groupName>格式问题</groupName>
      <ability>L2_HalfPunc</ability>
      <abilityName>全半角检查</abilityName>
      <candidateList>
        <item>（</item>
      </candidateList>
      <explain>文本全半角错误。</explain>
      <paraID>56A05557</paraID>
      <start>6</start>
      <end>7</end>
      <status>unmodified</status>
      <modifiedWord/>
      <trackRevisions>false</trackRevisions>
    </reviewItem>
    <reviewItem>
      <errorID>69a1a808-46b9-4f2a-a501-3f3cee7976db</errorID>
      <errorWord>)</errorWord>
      <group>L1_Format</group>
      <groupName>格式问题</groupName>
      <ability>L2_HalfPunc</ability>
      <abilityName>全半角检查</abilityName>
      <candidateList>
        <item>）</item>
      </candidateList>
      <explain>文本全半角错误。</explain>
      <paraID>56A05557</paraID>
      <start>8</start>
      <end>9</end>
      <status>unmodified</status>
      <modifiedWord/>
      <trackRevisions>false</trackRevisions>
    </reviewItem>
    <reviewItem>
      <errorID>20b0e5bd-0cba-41ad-97a8-aa895c9b357c</errorID>
      <errorWord>(</errorWord>
      <group>L1_Format</group>
      <groupName>格式问题</groupName>
      <ability>L2_HalfPunc</ability>
      <abilityName>全半角检查</abilityName>
      <candidateList>
        <item>（</item>
      </candidateList>
      <explain>文本全半角错误。</explain>
      <paraID>30F872D5</paraID>
      <start>6</start>
      <end>7</end>
      <status>unmodified</status>
      <modifiedWord/>
      <trackRevisions>false</trackRevisions>
    </reviewItem>
    <reviewItem>
      <errorID>7abcda86-6c15-4eac-a283-e7e2f3ea8d63</errorID>
      <errorWord>)</errorWord>
      <group>L1_Format</group>
      <groupName>格式问题</groupName>
      <ability>L2_HalfPunc</ability>
      <abilityName>全半角检查</abilityName>
      <candidateList>
        <item>）</item>
      </candidateList>
      <explain>文本全半角错误。</explain>
      <paraID>30F872D5</paraID>
      <start>8</start>
      <end>9</end>
      <status>unmodified</status>
      <modifiedWord/>
      <trackRevisions>false</trackRevisions>
    </reviewItem>
    <reviewItem>
      <errorID>c506ee88-6203-4ca8-9f76-c8027c70e166</errorID>
      <errorWord>电阻排</errorWord>
      <group>L1_Word</group>
      <groupName>字词问题</groupName>
      <ability>L2_Typo</ability>
      <abilityName>字词错误</abilityName>
      <candidateList>
        <item>电阻</item>
      </candidateList>
      <explain/>
      <paraID> DAF9F10</paraID>
      <start>150</start>
      <end>153</end>
      <status>unmodified</status>
      <modifiedWord/>
      <trackRevisions>false</trackRevisions>
    </reviewItem>
    <reviewItem>
      <errorID>19ac6232-1cde-4bf4-8d8a-a08d13d32e50</errorID>
      <errorWord>标示</errorWord>
      <group>L1_Word</group>
      <groupName>字词问题</groupName>
      <ability>L2_Typo</ability>
      <abilityName>字词错误</abilityName>
      <candidateList>
        <item>标识</item>
      </candidateList>
      <explain>存在发音相同字词的误用。</explain>
      <paraID>5058EBA5</paraID>
      <start>42</start>
      <end>44</end>
      <status>unmodified</status>
      <modifiedWord/>
      <trackRevisions>false</trackRevisions>
    </reviewItem>
    <reviewItem>
      <errorID>7beae279-a983-48d9-8634-9927c112ad67</errorID>
      <errorWord>需具备</errorWord>
      <group>L1_Word</group>
      <groupName>字词问题</groupName>
      <ability>L2_Typo</ability>
      <abilityName>字词错误</abilityName>
      <candidateList>
        <item>须具备</item>
      </candidateList>
      <explain/>
      <paraID>675BA457</paraID>
      <start>75</start>
      <end>78</end>
      <status>unmodified</status>
      <modifiedWord/>
      <trackRevisions>false</trackRevisions>
    </reviewItem>
  </reviewItems>
  <config/>
</contractReview>
</file>

<file path=customXml/itemProps1.xml><?xml version="1.0" encoding="utf-8"?>
<ds:datastoreItem xmlns:ds="http://schemas.openxmlformats.org/officeDocument/2006/customXml" ds:itemID="{873e66b8-88ec-49e9-9543-2f95261fb26a}">
  <ds:schemaRefs/>
</ds:datastoreItem>
</file>

<file path=docProps/app.xml><?xml version="1.0" encoding="utf-8"?>
<Properties xmlns="http://schemas.openxmlformats.org/officeDocument/2006/extended-properties" xmlns:vt="http://schemas.openxmlformats.org/officeDocument/2006/docPropsVTypes">
  <Template>Normal</Template>
  <Pages>11</Pages>
  <Words>8306</Words>
  <Characters>8798</Characters>
  <Lines>64</Lines>
  <Paragraphs>18</Paragraphs>
  <TotalTime>7</TotalTime>
  <ScaleCrop>false</ScaleCrop>
  <LinksUpToDate>false</LinksUpToDate>
  <CharactersWithSpaces>8805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2026-03-03T02:16:00Z</dcterms:created>
  <dc:creator>Administrator</dc:creator>
  <cp:lastModifiedBy>墨辞</cp:lastModifiedBy>
  <dcterms:modified xsi:type="dcterms:W3CDTF">2026-03-04T01:59:10Z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eyJoZGlkIjoiYjhkOGY5OTdhZDQwMTc0YTg2MGIxYThkOTFiNTY5ZGMiLCJ1c2VySWQiOiIyNzQ4OTA1MjEifQ==</vt:lpwstr>
  </property>
  <property fmtid="{D5CDD505-2E9C-101B-9397-08002B2CF9AE}" pid="3" name="KSOProductBuildVer">
    <vt:lpwstr>2052-12.1.0.25225</vt:lpwstr>
  </property>
  <property fmtid="{D5CDD505-2E9C-101B-9397-08002B2CF9AE}" pid="4" name="ICV">
    <vt:lpwstr>EE0873E7B92B4E2CAE97734E4C124669_12</vt:lpwstr>
  </property>
</Properties>
</file>