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08EA6">
      <w:pPr>
        <w:pStyle w:val="16"/>
      </w:pPr>
      <w:r>
        <w:t>中南民族大学后勤保障处非编三类人员中秋节物资</w:t>
      </w:r>
    </w:p>
    <w:p w14:paraId="6F0C4F22">
      <w:pPr>
        <w:pStyle w:val="16"/>
      </w:pPr>
      <w:r>
        <w:t>采购项目</w:t>
      </w:r>
    </w:p>
    <w:p w14:paraId="6B3BDEB4">
      <w:pPr>
        <w:pStyle w:val="2"/>
        <w:widowControl/>
        <w:numPr>
          <w:ilvl w:val="0"/>
          <w:numId w:val="1"/>
        </w:numPr>
        <w:topLinePunct w:val="0"/>
        <w:ind w:left="0" w:leftChars="0" w:firstLine="0" w:firstLineChars="0"/>
        <w:rPr>
          <w:rFonts w:hint="eastAsia" w:ascii="黑体" w:hAnsi="黑体" w:eastAsia="黑体" w:cs="黑体"/>
          <w:b w:val="0"/>
        </w:rPr>
      </w:pPr>
      <w:r>
        <w:t>项目概况</w:t>
      </w:r>
    </w:p>
    <w:p w14:paraId="0F94DF77">
      <w:pPr>
        <w:pStyle w:val="11"/>
        <w:widowControl/>
        <w:numPr>
          <w:ilvl w:val="0"/>
          <w:numId w:val="2"/>
        </w:numPr>
        <w:ind w:left="0" w:leftChars="0" w:firstLine="480" w:firstLineChars="0"/>
        <w:rPr>
          <w:rFonts w:ascii="Times New Roman" w:hAnsi="Times New Roman" w:eastAsia="宋体" w:cs="Times New Roman"/>
          <w:b w:val="0"/>
          <w:sz w:val="24"/>
          <w:szCs w:val="24"/>
        </w:rPr>
      </w:pPr>
      <w:r>
        <w:rPr>
          <w:rStyle w:val="23"/>
          <w:rFonts w:ascii="Times New Roman" w:hAnsi="Times New Roman" w:eastAsia="宋体" w:cs="Times New Roman"/>
          <w:sz w:val="24"/>
          <w:szCs w:val="24"/>
        </w:rPr>
        <w:t>项目名称</w:t>
      </w:r>
      <w:r>
        <w:rPr>
          <w:rFonts w:ascii="Times New Roman" w:hAnsi="Times New Roman" w:eastAsia="宋体" w:cs="Times New Roman"/>
          <w:sz w:val="24"/>
          <w:szCs w:val="24"/>
        </w:rPr>
        <w:t xml:space="preserve">：中南民族大学后勤保障处非编三类人员中秋节物资采购项目 </w:t>
      </w:r>
    </w:p>
    <w:p w14:paraId="01E23BA2">
      <w:pPr>
        <w:pStyle w:val="11"/>
        <w:widowControl/>
        <w:numPr>
          <w:ilvl w:val="0"/>
          <w:numId w:val="2"/>
        </w:numPr>
        <w:ind w:left="0" w:leftChars="0" w:firstLine="480" w:firstLineChars="0"/>
        <w:rPr>
          <w:rFonts w:ascii="Times New Roman" w:hAnsi="Times New Roman" w:eastAsia="宋体" w:cs="Times New Roman"/>
          <w:b w:val="0"/>
          <w:bCs/>
          <w:sz w:val="24"/>
          <w:szCs w:val="24"/>
        </w:rPr>
      </w:pPr>
      <w:r>
        <w:rPr>
          <w:rStyle w:val="19"/>
          <w:rFonts w:ascii="Times New Roman" w:hAnsi="Times New Roman" w:eastAsia="宋体" w:cs="Times New Roman"/>
          <w:b w:val="0"/>
          <w:bCs/>
          <w:sz w:val="24"/>
          <w:szCs w:val="24"/>
        </w:rPr>
        <w:t>采购单位</w:t>
      </w:r>
      <w:r>
        <w:rPr>
          <w:rFonts w:ascii="Times New Roman" w:hAnsi="Times New Roman" w:eastAsia="宋体" w:cs="Times New Roman"/>
          <w:b w:val="0"/>
          <w:bCs/>
          <w:sz w:val="24"/>
          <w:szCs w:val="24"/>
        </w:rPr>
        <w:t xml:space="preserve">：中南民族大学后勤保障处 </w:t>
      </w:r>
    </w:p>
    <w:p w14:paraId="4529B46A">
      <w:pPr>
        <w:pStyle w:val="11"/>
        <w:widowControl/>
        <w:numPr>
          <w:ilvl w:val="0"/>
          <w:numId w:val="2"/>
        </w:numPr>
        <w:ind w:left="0" w:leftChars="0" w:firstLine="480" w:firstLineChars="0"/>
        <w:rPr>
          <w:rFonts w:ascii="Times New Roman" w:hAnsi="Times New Roman" w:eastAsia="宋体" w:cs="Times New Roman"/>
          <w:b w:val="0"/>
          <w:bCs/>
          <w:sz w:val="24"/>
          <w:szCs w:val="24"/>
        </w:rPr>
      </w:pPr>
      <w:r>
        <w:rPr>
          <w:rStyle w:val="19"/>
          <w:rFonts w:ascii="Times New Roman" w:hAnsi="Times New Roman" w:eastAsia="宋体" w:cs="Times New Roman"/>
          <w:b w:val="0"/>
          <w:bCs/>
          <w:sz w:val="24"/>
          <w:szCs w:val="24"/>
        </w:rPr>
        <w:t>项目背景</w:t>
      </w:r>
      <w:r>
        <w:rPr>
          <w:rFonts w:ascii="Times New Roman" w:hAnsi="Times New Roman" w:eastAsia="宋体" w:cs="Times New Roman"/>
          <w:b w:val="0"/>
          <w:bCs/>
          <w:sz w:val="24"/>
          <w:szCs w:val="24"/>
        </w:rPr>
        <w:t>：为落实职工节日福利保障政策，规范开展中秋慰问物资采购工作，保障在岗非编三类人员节日合规福利发放</w:t>
      </w:r>
      <w:r>
        <w:rPr>
          <w:rFonts w:hint="eastAsia" w:cs="Times New Roman"/>
          <w:b w:val="0"/>
          <w:bCs/>
          <w:sz w:val="24"/>
          <w:szCs w:val="24"/>
          <w:lang w:eastAsia="zh-CN"/>
        </w:rPr>
        <w:t>。</w:t>
      </w:r>
      <w:r>
        <w:rPr>
          <w:rFonts w:ascii="Times New Roman" w:hAnsi="Times New Roman" w:eastAsia="宋体" w:cs="Times New Roman"/>
          <w:b w:val="0"/>
          <w:bCs/>
          <w:sz w:val="24"/>
          <w:szCs w:val="24"/>
        </w:rPr>
        <w:t xml:space="preserve"> </w:t>
      </w:r>
    </w:p>
    <w:p w14:paraId="5A4356F8">
      <w:pPr>
        <w:pStyle w:val="11"/>
        <w:widowControl/>
        <w:numPr>
          <w:ilvl w:val="0"/>
          <w:numId w:val="2"/>
        </w:numPr>
        <w:ind w:left="0" w:leftChars="0" w:firstLine="480" w:firstLineChars="0"/>
        <w:rPr>
          <w:rFonts w:ascii="Times New Roman" w:hAnsi="Times New Roman" w:eastAsia="宋体" w:cs="Times New Roman"/>
          <w:b w:val="0"/>
          <w:bCs/>
          <w:sz w:val="24"/>
          <w:szCs w:val="24"/>
        </w:rPr>
      </w:pPr>
      <w:r>
        <w:rPr>
          <w:rStyle w:val="19"/>
          <w:rFonts w:ascii="Times New Roman" w:hAnsi="Times New Roman" w:eastAsia="宋体" w:cs="Times New Roman"/>
          <w:b w:val="0"/>
          <w:bCs/>
          <w:sz w:val="24"/>
          <w:szCs w:val="24"/>
        </w:rPr>
        <w:t>采购内容</w:t>
      </w:r>
      <w:r>
        <w:rPr>
          <w:rFonts w:ascii="Times New Roman" w:hAnsi="Times New Roman" w:eastAsia="宋体" w:cs="Times New Roman"/>
          <w:b w:val="0"/>
          <w:bCs/>
          <w:sz w:val="24"/>
          <w:szCs w:val="24"/>
        </w:rPr>
        <w:t xml:space="preserve">：采购成套中秋职工福利物资，包含常温纯牛奶、精装月饼礼盒。所有物资须符合国家食品安全标准，保证原厂全新正品、包装完好、品质合格。 </w:t>
      </w:r>
    </w:p>
    <w:p w14:paraId="4B2CC2AA">
      <w:pPr>
        <w:pStyle w:val="11"/>
        <w:widowControl/>
        <w:numPr>
          <w:ilvl w:val="0"/>
          <w:numId w:val="2"/>
        </w:numPr>
        <w:ind w:left="0" w:leftChars="0" w:firstLine="480" w:firstLineChars="0"/>
        <w:rPr>
          <w:rFonts w:ascii="Times New Roman" w:hAnsi="Times New Roman" w:eastAsia="宋体" w:cs="Times New Roman"/>
          <w:b w:val="0"/>
          <w:bCs/>
          <w:sz w:val="24"/>
          <w:szCs w:val="24"/>
        </w:rPr>
      </w:pPr>
      <w:r>
        <w:rPr>
          <w:rStyle w:val="19"/>
          <w:rFonts w:ascii="Times New Roman" w:hAnsi="Times New Roman" w:eastAsia="宋体" w:cs="Times New Roman"/>
          <w:b w:val="0"/>
          <w:bCs/>
          <w:sz w:val="24"/>
          <w:szCs w:val="24"/>
        </w:rPr>
        <w:t>采购数量</w:t>
      </w:r>
      <w:r>
        <w:rPr>
          <w:rFonts w:ascii="Times New Roman" w:hAnsi="Times New Roman" w:eastAsia="宋体" w:cs="Times New Roman"/>
          <w:b w:val="0"/>
          <w:bCs/>
          <w:sz w:val="24"/>
          <w:szCs w:val="24"/>
        </w:rPr>
        <w:t>：共计32</w:t>
      </w:r>
      <w:r>
        <w:rPr>
          <w:rFonts w:hint="eastAsia" w:cs="Times New Roman"/>
          <w:b w:val="0"/>
          <w:bCs/>
          <w:sz w:val="24"/>
          <w:szCs w:val="24"/>
          <w:lang w:val="en-US" w:eastAsia="zh-CN"/>
        </w:rPr>
        <w:t>7</w:t>
      </w:r>
      <w:r>
        <w:rPr>
          <w:rFonts w:ascii="Times New Roman" w:hAnsi="Times New Roman" w:eastAsia="宋体" w:cs="Times New Roman"/>
          <w:b w:val="0"/>
          <w:bCs/>
          <w:sz w:val="24"/>
          <w:szCs w:val="24"/>
        </w:rPr>
        <w:t xml:space="preserve">套，单套固定配置为纯牛奶1箱、月饼礼盒1盒，成套供货，不得拆分、缺项、替换供货。 </w:t>
      </w:r>
    </w:p>
    <w:p w14:paraId="07D08A1B">
      <w:pPr>
        <w:pStyle w:val="11"/>
        <w:widowControl/>
        <w:numPr>
          <w:ilvl w:val="0"/>
          <w:numId w:val="2"/>
        </w:numPr>
        <w:ind w:left="0" w:leftChars="0" w:firstLine="480" w:firstLineChars="0"/>
        <w:rPr>
          <w:rStyle w:val="19"/>
          <w:rFonts w:ascii="Times New Roman" w:hAnsi="Times New Roman" w:eastAsia="宋体" w:cs="Times New Roman"/>
          <w:b w:val="0"/>
          <w:bCs/>
          <w:sz w:val="24"/>
          <w:szCs w:val="24"/>
        </w:rPr>
      </w:pPr>
      <w:r>
        <w:rPr>
          <w:rStyle w:val="19"/>
          <w:rFonts w:ascii="Times New Roman" w:hAnsi="Times New Roman" w:eastAsia="宋体" w:cs="Times New Roman"/>
          <w:b w:val="0"/>
          <w:bCs/>
          <w:sz w:val="24"/>
          <w:szCs w:val="24"/>
        </w:rPr>
        <w:t>项目预算与限价：本项目单套物资最高限价</w:t>
      </w:r>
      <w:r>
        <w:rPr>
          <w:rStyle w:val="19"/>
          <w:rFonts w:hint="eastAsia" w:cs="Times New Roman"/>
          <w:b w:val="0"/>
          <w:bCs/>
          <w:sz w:val="24"/>
          <w:szCs w:val="24"/>
          <w:lang w:eastAsia="zh-CN"/>
        </w:rPr>
        <w:t>为100</w:t>
      </w:r>
      <w:r>
        <w:rPr>
          <w:rStyle w:val="19"/>
          <w:rFonts w:ascii="Times New Roman" w:hAnsi="Times New Roman" w:eastAsia="宋体" w:cs="Times New Roman"/>
          <w:b w:val="0"/>
          <w:bCs/>
          <w:sz w:val="24"/>
          <w:szCs w:val="24"/>
        </w:rPr>
        <w:t>元，项目总预算上限</w:t>
      </w:r>
      <w:r>
        <w:rPr>
          <w:rStyle w:val="19"/>
          <w:rFonts w:hint="eastAsia" w:cs="Times New Roman"/>
          <w:b w:val="0"/>
          <w:bCs/>
          <w:sz w:val="24"/>
          <w:szCs w:val="24"/>
          <w:lang w:eastAsia="zh-CN"/>
        </w:rPr>
        <w:t>为32</w:t>
      </w:r>
      <w:r>
        <w:rPr>
          <w:rStyle w:val="19"/>
          <w:rFonts w:hint="eastAsia" w:cs="Times New Roman"/>
          <w:b w:val="0"/>
          <w:bCs/>
          <w:sz w:val="24"/>
          <w:szCs w:val="24"/>
          <w:lang w:val="en-US" w:eastAsia="zh-CN"/>
        </w:rPr>
        <w:t>7</w:t>
      </w:r>
      <w:r>
        <w:rPr>
          <w:rStyle w:val="19"/>
          <w:rFonts w:hint="eastAsia" w:cs="Times New Roman"/>
          <w:b w:val="0"/>
          <w:bCs/>
          <w:sz w:val="24"/>
          <w:szCs w:val="24"/>
          <w:lang w:eastAsia="zh-CN"/>
        </w:rPr>
        <w:t>00</w:t>
      </w:r>
      <w:r>
        <w:rPr>
          <w:rStyle w:val="19"/>
          <w:rFonts w:ascii="Times New Roman" w:hAnsi="Times New Roman" w:eastAsia="宋体" w:cs="Times New Roman"/>
          <w:b w:val="0"/>
          <w:bCs/>
          <w:sz w:val="24"/>
          <w:szCs w:val="24"/>
        </w:rPr>
        <w:t>元，报价超出限价或总预算</w:t>
      </w:r>
      <w:r>
        <w:rPr>
          <w:rStyle w:val="19"/>
          <w:rFonts w:hint="eastAsia" w:cs="Times New Roman"/>
          <w:b w:val="0"/>
          <w:bCs/>
          <w:sz w:val="24"/>
          <w:szCs w:val="24"/>
          <w:lang w:eastAsia="zh-CN"/>
        </w:rPr>
        <w:t>的均</w:t>
      </w:r>
      <w:r>
        <w:rPr>
          <w:rStyle w:val="19"/>
          <w:rFonts w:ascii="Times New Roman" w:hAnsi="Times New Roman" w:eastAsia="宋体" w:cs="Times New Roman"/>
          <w:b w:val="0"/>
          <w:bCs/>
          <w:sz w:val="24"/>
          <w:szCs w:val="24"/>
        </w:rPr>
        <w:t xml:space="preserve">视为无效投标。投标报价为全包综合单价，包含材料费、产品包装、运输、装卸、税费、质保售后等全部费用，履约过程中无任何额外增收费用。 </w:t>
      </w:r>
    </w:p>
    <w:p w14:paraId="7F893532">
      <w:pPr>
        <w:pStyle w:val="11"/>
        <w:widowControl/>
        <w:numPr>
          <w:ilvl w:val="0"/>
          <w:numId w:val="2"/>
        </w:numPr>
        <w:ind w:left="0" w:leftChars="0" w:firstLine="480" w:firstLineChars="0"/>
        <w:rPr>
          <w:rStyle w:val="19"/>
          <w:rFonts w:ascii="Times New Roman" w:hAnsi="Times New Roman" w:eastAsia="宋体" w:cs="Times New Roman"/>
          <w:b w:val="0"/>
          <w:bCs/>
          <w:sz w:val="24"/>
          <w:szCs w:val="24"/>
        </w:rPr>
      </w:pPr>
      <w:r>
        <w:rPr>
          <w:rStyle w:val="19"/>
          <w:rFonts w:ascii="Times New Roman" w:hAnsi="Times New Roman" w:eastAsia="宋体" w:cs="Times New Roman"/>
          <w:b w:val="0"/>
          <w:bCs/>
          <w:sz w:val="24"/>
          <w:szCs w:val="24"/>
        </w:rPr>
        <w:t xml:space="preserve">交付地点：中南民族大学校内指定场地 </w:t>
      </w:r>
    </w:p>
    <w:p w14:paraId="1F3C8FD0">
      <w:pPr>
        <w:pStyle w:val="11"/>
        <w:widowControl/>
        <w:numPr>
          <w:ilvl w:val="0"/>
          <w:numId w:val="2"/>
        </w:numPr>
        <w:ind w:left="0" w:leftChars="0" w:firstLine="480" w:firstLineChars="0"/>
        <w:rPr>
          <w:rStyle w:val="19"/>
          <w:rFonts w:ascii="Times New Roman" w:hAnsi="Times New Roman" w:eastAsia="宋体" w:cs="Times New Roman"/>
          <w:b w:val="0"/>
          <w:bCs/>
          <w:sz w:val="24"/>
          <w:szCs w:val="24"/>
        </w:rPr>
      </w:pPr>
      <w:r>
        <w:rPr>
          <w:rStyle w:val="19"/>
          <w:rFonts w:ascii="Times New Roman" w:hAnsi="Times New Roman" w:eastAsia="宋体" w:cs="Times New Roman"/>
          <w:b w:val="0"/>
          <w:bCs/>
          <w:sz w:val="24"/>
          <w:szCs w:val="24"/>
        </w:rPr>
        <w:t>资金来源：单位自有资金，资金已足额落实。</w:t>
      </w:r>
    </w:p>
    <w:p w14:paraId="1FECDBAC">
      <w:pPr>
        <w:pStyle w:val="2"/>
        <w:widowControl/>
        <w:numPr>
          <w:ilvl w:val="0"/>
          <w:numId w:val="1"/>
        </w:numPr>
        <w:topLinePunct w:val="0"/>
        <w:ind w:left="0" w:leftChars="0" w:firstLine="0" w:firstLineChars="0"/>
        <w:rPr>
          <w:rFonts w:hint="eastAsia" w:ascii="黑体" w:hAnsi="黑体" w:eastAsia="黑体" w:cs="黑体"/>
          <w:b w:val="0"/>
        </w:rPr>
      </w:pPr>
      <w:r>
        <w:t>核心技术参数及质量标准</w:t>
      </w:r>
    </w:p>
    <w:p w14:paraId="721FB22B">
      <w:pPr>
        <w:pStyle w:val="11"/>
        <w:widowControl/>
        <w:rPr>
          <w:rFonts w:ascii="Times New Roman" w:hAnsi="Times New Roman" w:eastAsia="宋体" w:cs="Times New Roman"/>
          <w:sz w:val="24"/>
          <w:szCs w:val="24"/>
        </w:rPr>
      </w:pPr>
      <w:r>
        <w:rPr>
          <w:rFonts w:ascii="Times New Roman" w:hAnsi="Times New Roman" w:eastAsia="宋体" w:cs="Times New Roman"/>
          <w:sz w:val="24"/>
          <w:szCs w:val="24"/>
        </w:rPr>
        <w:t>本章节所有技术参数、质量要求均为刚性准入条件，供应商须</w:t>
      </w:r>
      <w:r>
        <w:rPr>
          <w:rFonts w:hint="eastAsia" w:cs="Times New Roman"/>
          <w:sz w:val="24"/>
          <w:szCs w:val="24"/>
          <w:lang w:eastAsia="zh-CN"/>
        </w:rPr>
        <w:t>100</w:t>
      </w:r>
      <w:r>
        <w:rPr>
          <w:rFonts w:hint="eastAsia" w:cs="Times New Roman"/>
          <w:sz w:val="24"/>
          <w:szCs w:val="24"/>
          <w:lang w:val="en-US" w:eastAsia="zh-CN"/>
        </w:rPr>
        <w:t>%</w:t>
      </w:r>
      <w:r>
        <w:rPr>
          <w:rFonts w:ascii="Times New Roman" w:hAnsi="Times New Roman" w:eastAsia="宋体" w:cs="Times New Roman"/>
          <w:sz w:val="24"/>
          <w:szCs w:val="24"/>
        </w:rPr>
        <w:t>满足，存在任何负偏离、虚假响应，直接判定为无效投标，不予进入评审环节，同时视为不合格供货。</w:t>
      </w:r>
    </w:p>
    <w:p w14:paraId="79354C73">
      <w:pPr>
        <w:pStyle w:val="3"/>
        <w:widowControl/>
        <w:numPr>
          <w:ilvl w:val="0"/>
          <w:numId w:val="3"/>
        </w:numPr>
        <w:topLinePunct w:val="0"/>
        <w:ind w:left="0" w:leftChars="0" w:firstLine="0" w:firstLineChars="0"/>
        <w:rPr>
          <w:rFonts w:hint="eastAsia" w:ascii="黑体" w:hAnsi="黑体" w:eastAsia="黑体" w:cs="黑体"/>
          <w:b w:val="0"/>
        </w:rPr>
      </w:pPr>
      <w:r>
        <w:t>常温纯牛奶技术参数</w:t>
      </w:r>
    </w:p>
    <w:p w14:paraId="1E6BE5E2">
      <w:pPr>
        <w:pStyle w:val="11"/>
        <w:widowControl/>
        <w:numPr>
          <w:ilvl w:val="0"/>
          <w:numId w:val="4"/>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执行标准</w:t>
      </w:r>
      <w:r>
        <w:rPr>
          <w:rFonts w:ascii="Times New Roman" w:hAnsi="Times New Roman" w:eastAsia="宋体" w:cs="Times New Roman"/>
          <w:sz w:val="24"/>
          <w:szCs w:val="24"/>
        </w:rPr>
        <w:t>：须符合</w:t>
      </w:r>
      <w:r>
        <w:rPr>
          <w:rFonts w:hint="eastAsia" w:cs="Times New Roman"/>
          <w:sz w:val="24"/>
          <w:szCs w:val="24"/>
          <w:lang w:eastAsia="zh-CN"/>
        </w:rPr>
        <w:t>GB 25190-2010《</w:t>
      </w:r>
      <w:r>
        <w:rPr>
          <w:rFonts w:ascii="Times New Roman" w:hAnsi="Times New Roman" w:eastAsia="宋体" w:cs="Times New Roman"/>
          <w:sz w:val="24"/>
          <w:szCs w:val="24"/>
        </w:rPr>
        <w:t>食品安全国家标准 灭菌乳》，仅限生牛乳灭菌纯牛奶，配料表仅含生牛乳，无任何食品添加剂。严禁调制乳、风味乳、乳饮料、复原乳、含乳饮品等替代产品，国产合规产品、正规进口合规产品均可参与投标。</w:t>
      </w:r>
    </w:p>
    <w:p w14:paraId="07AB36F2">
      <w:pPr>
        <w:pStyle w:val="11"/>
        <w:widowControl/>
        <w:numPr>
          <w:ilvl w:val="0"/>
          <w:numId w:val="4"/>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包装规格</w:t>
      </w:r>
      <w:r>
        <w:rPr>
          <w:rFonts w:ascii="Times New Roman" w:hAnsi="Times New Roman" w:eastAsia="宋体" w:cs="Times New Roman"/>
          <w:sz w:val="24"/>
          <w:szCs w:val="24"/>
        </w:rPr>
        <w:t>：原厂原封整箱独立包装，每箱数量不少于12盒，禁止拆箱拼装、二次封装、瑕疵箱体供货。</w:t>
      </w:r>
    </w:p>
    <w:p w14:paraId="21F2814C">
      <w:pPr>
        <w:pStyle w:val="11"/>
        <w:widowControl/>
        <w:numPr>
          <w:ilvl w:val="0"/>
          <w:numId w:val="4"/>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容量要求</w:t>
      </w:r>
      <w:r>
        <w:rPr>
          <w:rFonts w:ascii="Times New Roman" w:hAnsi="Times New Roman" w:eastAsia="宋体" w:cs="Times New Roman"/>
          <w:sz w:val="24"/>
          <w:szCs w:val="24"/>
        </w:rPr>
        <w:t>：单盒净含量≥200ml，单箱总净含量≥4000ml，产品外包装标注参数真实、规范、可核验。</w:t>
      </w:r>
    </w:p>
    <w:p w14:paraId="347F65BB">
      <w:pPr>
        <w:pStyle w:val="11"/>
        <w:widowControl/>
        <w:numPr>
          <w:ilvl w:val="0"/>
          <w:numId w:val="4"/>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资质合规</w:t>
      </w:r>
      <w:r>
        <w:rPr>
          <w:rFonts w:ascii="Times New Roman" w:hAnsi="Times New Roman" w:eastAsia="宋体" w:cs="Times New Roman"/>
          <w:sz w:val="24"/>
          <w:szCs w:val="24"/>
        </w:rPr>
        <w:t>：产品为市场正规流通在售产品，中文标签信息齐全、可溯源。国产产品须具备有效SC食品生产资质；进口产品须符合国内进口流通、备案合规要求。</w:t>
      </w:r>
    </w:p>
    <w:p w14:paraId="11A327EA">
      <w:pPr>
        <w:pStyle w:val="11"/>
        <w:widowControl/>
        <w:numPr>
          <w:ilvl w:val="0"/>
          <w:numId w:val="4"/>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品质要求</w:t>
      </w:r>
      <w:r>
        <w:rPr>
          <w:rFonts w:ascii="Times New Roman" w:hAnsi="Times New Roman" w:eastAsia="宋体" w:cs="Times New Roman"/>
          <w:sz w:val="24"/>
          <w:szCs w:val="24"/>
        </w:rPr>
        <w:t>：货品无胀盒、漏液、分层、结块、异味、变质等质量问题，货品全新、未拆封、无瑕疵。</w:t>
      </w:r>
    </w:p>
    <w:p w14:paraId="0E98D740">
      <w:pPr>
        <w:pStyle w:val="11"/>
        <w:widowControl/>
        <w:numPr>
          <w:ilvl w:val="0"/>
          <w:numId w:val="4"/>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保质期要求</w:t>
      </w:r>
      <w:r>
        <w:rPr>
          <w:rFonts w:ascii="Times New Roman" w:hAnsi="Times New Roman" w:eastAsia="宋体" w:cs="Times New Roman"/>
          <w:sz w:val="24"/>
          <w:szCs w:val="24"/>
        </w:rPr>
        <w:t>：物资到货验收当日，剩余保质期不得少于产品总保质期的三分之二，严禁临期、过期、库存积压产品供货。</w:t>
      </w:r>
    </w:p>
    <w:p w14:paraId="72C4FD38">
      <w:pPr>
        <w:pStyle w:val="3"/>
        <w:widowControl/>
        <w:numPr>
          <w:ilvl w:val="0"/>
          <w:numId w:val="3"/>
        </w:numPr>
        <w:topLinePunct w:val="0"/>
        <w:ind w:left="0" w:leftChars="0" w:firstLine="0" w:firstLineChars="0"/>
        <w:rPr>
          <w:rFonts w:hint="eastAsia" w:ascii="黑体" w:hAnsi="黑体" w:eastAsia="黑体" w:cs="黑体"/>
          <w:b w:val="0"/>
        </w:rPr>
      </w:pPr>
      <w:r>
        <w:t>月饼礼盒技术参数</w:t>
      </w:r>
    </w:p>
    <w:p w14:paraId="35B93703">
      <w:pPr>
        <w:pStyle w:val="11"/>
        <w:widowControl/>
        <w:numPr>
          <w:ilvl w:val="0"/>
          <w:numId w:val="5"/>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净含量标准</w:t>
      </w:r>
      <w:r>
        <w:rPr>
          <w:rFonts w:ascii="Times New Roman" w:hAnsi="Times New Roman" w:eastAsia="宋体" w:cs="Times New Roman"/>
          <w:sz w:val="24"/>
          <w:szCs w:val="24"/>
        </w:rPr>
        <w:t>：单盒月饼总净含量≥480g，外包装标注净含量与实物一致。</w:t>
      </w:r>
    </w:p>
    <w:p w14:paraId="4789B5F8">
      <w:pPr>
        <w:pStyle w:val="11"/>
        <w:widowControl/>
        <w:numPr>
          <w:ilvl w:val="0"/>
          <w:numId w:val="5"/>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包装要求</w:t>
      </w:r>
      <w:r>
        <w:rPr>
          <w:rFonts w:ascii="Times New Roman" w:hAnsi="Times New Roman" w:eastAsia="宋体" w:cs="Times New Roman"/>
          <w:sz w:val="24"/>
          <w:szCs w:val="24"/>
        </w:rPr>
        <w:t>：原厂精装成品礼盒，礼盒外观平整完好、无破损、污渍、变形、脱胶；盒内每枚月饼均为独立密封包装，密封完好、无污染、无破损。</w:t>
      </w:r>
    </w:p>
    <w:p w14:paraId="0399B11F">
      <w:pPr>
        <w:pStyle w:val="11"/>
        <w:widowControl/>
        <w:numPr>
          <w:ilvl w:val="0"/>
          <w:numId w:val="5"/>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口味配置</w:t>
      </w:r>
      <w:r>
        <w:rPr>
          <w:rFonts w:ascii="Times New Roman" w:hAnsi="Times New Roman" w:eastAsia="宋体" w:cs="Times New Roman"/>
          <w:sz w:val="24"/>
          <w:szCs w:val="24"/>
        </w:rPr>
        <w:t>：礼盒内含月饼口味种类不少于 4 种，必须包含蛋黄莲蓉经典口味，所有口味、数量须在投标文件中明确列明，不得模糊填报。</w:t>
      </w:r>
    </w:p>
    <w:p w14:paraId="607CEE5B">
      <w:pPr>
        <w:pStyle w:val="11"/>
        <w:widowControl/>
        <w:numPr>
          <w:ilvl w:val="0"/>
          <w:numId w:val="5"/>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品质要求</w:t>
      </w:r>
      <w:r>
        <w:rPr>
          <w:rFonts w:ascii="Times New Roman" w:hAnsi="Times New Roman" w:eastAsia="宋体" w:cs="Times New Roman"/>
          <w:sz w:val="24"/>
          <w:szCs w:val="24"/>
        </w:rPr>
        <w:t>：月饼外形饱满规整、无开裂、无塌陷、无霉点、无异味、馅料充盈，符合国家糕点类食品安全生产标准。</w:t>
      </w:r>
    </w:p>
    <w:p w14:paraId="64197B19">
      <w:pPr>
        <w:pStyle w:val="11"/>
        <w:widowControl/>
        <w:numPr>
          <w:ilvl w:val="0"/>
          <w:numId w:val="5"/>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溯源要求</w:t>
      </w:r>
      <w:r>
        <w:rPr>
          <w:rFonts w:ascii="Times New Roman" w:hAnsi="Times New Roman" w:eastAsia="宋体" w:cs="Times New Roman"/>
          <w:sz w:val="24"/>
          <w:szCs w:val="24"/>
        </w:rPr>
        <w:t>：产品标签信息完整、规范、清晰，生产厂家、生产日期、保质期、配料、执行标准齐全，可全程溯源。</w:t>
      </w:r>
    </w:p>
    <w:p w14:paraId="71E61350">
      <w:pPr>
        <w:pStyle w:val="11"/>
        <w:widowControl/>
        <w:numPr>
          <w:ilvl w:val="0"/>
          <w:numId w:val="5"/>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生产日期及保质期刚性要求</w:t>
      </w:r>
      <w:r>
        <w:rPr>
          <w:rFonts w:ascii="Times New Roman" w:hAnsi="Times New Roman" w:eastAsia="宋体" w:cs="Times New Roman"/>
          <w:sz w:val="24"/>
          <w:szCs w:val="24"/>
        </w:rPr>
        <w:t>：所有供货月饼必须为</w:t>
      </w:r>
      <w:r>
        <w:rPr>
          <w:rStyle w:val="19"/>
          <w:rFonts w:ascii="Times New Roman" w:hAnsi="Times New Roman" w:eastAsia="宋体" w:cs="Times New Roman"/>
          <w:b w:val="0"/>
          <w:bCs/>
          <w:sz w:val="24"/>
          <w:szCs w:val="24"/>
        </w:rPr>
        <w:t>2026年本年度新鲜生产批次</w:t>
      </w:r>
      <w:r>
        <w:rPr>
          <w:rFonts w:ascii="Times New Roman" w:hAnsi="Times New Roman" w:eastAsia="宋体" w:cs="Times New Roman"/>
          <w:b w:val="0"/>
          <w:bCs/>
          <w:sz w:val="24"/>
          <w:szCs w:val="24"/>
        </w:rPr>
        <w:t>，</w:t>
      </w:r>
      <w:r>
        <w:rPr>
          <w:rFonts w:ascii="Times New Roman" w:hAnsi="Times New Roman" w:eastAsia="宋体" w:cs="Times New Roman"/>
          <w:sz w:val="24"/>
          <w:szCs w:val="24"/>
        </w:rPr>
        <w:t>严禁往年库存、临期、翻新、积压货品。物资到货验收当日，月饼剩余保质期不得少于产品总保质期的三分之二，确保货品新鲜、合规达标，满足节日正常使用需求，生产日期、批次需与投标样品保持一致或更新批次。</w:t>
      </w:r>
    </w:p>
    <w:p w14:paraId="6BAB1078">
      <w:pPr>
        <w:pStyle w:val="2"/>
        <w:widowControl/>
        <w:numPr>
          <w:ilvl w:val="0"/>
          <w:numId w:val="1"/>
        </w:numPr>
        <w:topLinePunct w:val="0"/>
        <w:ind w:left="0" w:leftChars="0" w:firstLine="0" w:firstLineChars="0"/>
        <w:rPr>
          <w:rFonts w:hint="eastAsia" w:ascii="黑体" w:hAnsi="黑体" w:eastAsia="黑体" w:cs="黑体"/>
          <w:b w:val="0"/>
        </w:rPr>
      </w:pPr>
      <w:r>
        <w:t>供货规范及样品递交、退还要求</w:t>
      </w:r>
    </w:p>
    <w:p w14:paraId="58AC63D5">
      <w:pPr>
        <w:pStyle w:val="11"/>
        <w:widowControl/>
        <w:numPr>
          <w:ilvl w:val="0"/>
          <w:numId w:val="6"/>
        </w:numPr>
        <w:topLinePunct w:val="0"/>
        <w:ind w:left="0" w:leftChars="0" w:firstLine="480" w:firstLineChars="0"/>
        <w:rPr>
          <w:rFonts w:hint="eastAsia" w:ascii="宋体" w:hAnsi="宋体" w:eastAsia="宋体" w:cs="宋体"/>
          <w:b w:val="0"/>
          <w:sz w:val="24"/>
          <w:szCs w:val="24"/>
        </w:rPr>
      </w:pPr>
      <w:r>
        <w:rPr>
          <w:rStyle w:val="23"/>
          <w:rFonts w:ascii="Times New Roman" w:hAnsi="Times New Roman" w:eastAsia="宋体" w:cs="Times New Roman"/>
          <w:sz w:val="24"/>
          <w:szCs w:val="24"/>
        </w:rPr>
        <w:t>供货周期</w:t>
      </w:r>
      <w:r>
        <w:rPr>
          <w:rFonts w:ascii="Times New Roman" w:hAnsi="Times New Roman" w:eastAsia="宋体" w:cs="Times New Roman"/>
          <w:sz w:val="24"/>
          <w:szCs w:val="24"/>
        </w:rPr>
        <w:t>：合同签订生效之日起3个自然日内，完成全部32</w:t>
      </w:r>
      <w:r>
        <w:rPr>
          <w:rFonts w:hint="eastAsia" w:cs="Times New Roman"/>
          <w:sz w:val="24"/>
          <w:szCs w:val="24"/>
          <w:lang w:val="en-US" w:eastAsia="zh-CN"/>
        </w:rPr>
        <w:t>7</w:t>
      </w:r>
      <w:r>
        <w:rPr>
          <w:rFonts w:ascii="Times New Roman" w:hAnsi="Times New Roman" w:eastAsia="宋体" w:cs="Times New Roman"/>
          <w:sz w:val="24"/>
          <w:szCs w:val="24"/>
        </w:rPr>
        <w:t>套物资的配送、卸货、现场规整及交付工作，送至校内指定场地，逾期交付视为履约违约。</w:t>
      </w:r>
    </w:p>
    <w:p w14:paraId="1042963C">
      <w:pPr>
        <w:pStyle w:val="11"/>
        <w:widowControl/>
        <w:numPr>
          <w:ilvl w:val="0"/>
          <w:numId w:val="6"/>
        </w:numPr>
        <w:topLinePunct w:val="0"/>
        <w:ind w:left="0" w:leftChars="0" w:firstLine="480" w:firstLineChars="0"/>
        <w:rPr>
          <w:rStyle w:val="23"/>
          <w:rFonts w:hint="eastAsia" w:ascii="Times New Roman" w:hAnsi="Times New Roman" w:eastAsia="宋体" w:cs="Times New Roman"/>
          <w:sz w:val="24"/>
          <w:szCs w:val="24"/>
        </w:rPr>
      </w:pPr>
      <w:r>
        <w:rPr>
          <w:rStyle w:val="23"/>
          <w:rFonts w:ascii="Times New Roman" w:hAnsi="Times New Roman" w:eastAsia="宋体" w:cs="Times New Roman"/>
          <w:sz w:val="24"/>
          <w:szCs w:val="24"/>
        </w:rPr>
        <w:t>运输责任：供应商全权承担物资运输全过程费用、风险及责任，全程做好防晒、防潮、防震、防破损防护，确保到货货品完好无损。</w:t>
      </w:r>
    </w:p>
    <w:p w14:paraId="5DEB6E9B">
      <w:pPr>
        <w:pStyle w:val="11"/>
        <w:widowControl/>
        <w:numPr>
          <w:ilvl w:val="0"/>
          <w:numId w:val="6"/>
        </w:numPr>
        <w:topLinePunct w:val="0"/>
        <w:ind w:left="0" w:leftChars="0" w:firstLine="480" w:firstLineChars="0"/>
        <w:rPr>
          <w:rStyle w:val="23"/>
          <w:rFonts w:hint="eastAsia" w:ascii="Times New Roman" w:hAnsi="Times New Roman" w:eastAsia="宋体" w:cs="Times New Roman"/>
          <w:sz w:val="24"/>
          <w:szCs w:val="24"/>
        </w:rPr>
      </w:pPr>
      <w:r>
        <w:rPr>
          <w:rStyle w:val="23"/>
          <w:rFonts w:ascii="Times New Roman" w:hAnsi="Times New Roman" w:eastAsia="宋体" w:cs="Times New Roman"/>
          <w:sz w:val="24"/>
          <w:szCs w:val="24"/>
        </w:rPr>
        <w:t>货品底线标准：所有供货物资必须为原厂全新正品，严禁假冒伪劣、瑕疵破损、临期过期、拼装翻新货品，不合格物资采购方无条件拒收。</w:t>
      </w:r>
    </w:p>
    <w:p w14:paraId="61CF9EB5">
      <w:pPr>
        <w:pStyle w:val="11"/>
        <w:widowControl/>
        <w:numPr>
          <w:ilvl w:val="0"/>
          <w:numId w:val="6"/>
        </w:numPr>
        <w:topLinePunct w:val="0"/>
        <w:ind w:left="0" w:leftChars="0" w:firstLine="480" w:firstLineChars="0"/>
        <w:rPr>
          <w:rStyle w:val="23"/>
          <w:rFonts w:hint="eastAsia" w:ascii="Times New Roman" w:hAnsi="Times New Roman" w:eastAsia="宋体" w:cs="Times New Roman"/>
          <w:sz w:val="24"/>
          <w:szCs w:val="24"/>
        </w:rPr>
      </w:pPr>
      <w:r>
        <w:rPr>
          <w:rStyle w:val="23"/>
          <w:rFonts w:ascii="Times New Roman" w:hAnsi="Times New Roman" w:eastAsia="宋体" w:cs="Times New Roman"/>
          <w:sz w:val="24"/>
          <w:szCs w:val="24"/>
        </w:rPr>
        <w:t>样品一致性履约要求：中标后供货产品的品牌、规格、型号、包装、品相、口味、核心参数、生产日期批次标准，必须与投标递交样品完全一致或优于样品标准。供货产品生产日期、生产批次不得早于投标样品生产日期及批次，严禁降级替换、私自更换品牌、变更规格、降低品质、使用老旧批次货品供货。</w:t>
      </w:r>
    </w:p>
    <w:p w14:paraId="09F10929">
      <w:pPr>
        <w:pStyle w:val="11"/>
        <w:widowControl/>
        <w:numPr>
          <w:ilvl w:val="0"/>
          <w:numId w:val="6"/>
        </w:numPr>
        <w:topLinePunct w:val="0"/>
        <w:ind w:left="0" w:leftChars="0" w:firstLine="480" w:firstLineChars="0"/>
        <w:rPr>
          <w:rStyle w:val="23"/>
          <w:rFonts w:hint="eastAsia" w:ascii="Times New Roman" w:hAnsi="Times New Roman" w:eastAsia="宋体" w:cs="Times New Roman"/>
          <w:sz w:val="24"/>
          <w:szCs w:val="24"/>
        </w:rPr>
      </w:pPr>
      <w:r>
        <w:rPr>
          <w:rStyle w:val="23"/>
          <w:rFonts w:ascii="Times New Roman" w:hAnsi="Times New Roman" w:eastAsia="宋体" w:cs="Times New Roman"/>
          <w:sz w:val="24"/>
          <w:szCs w:val="24"/>
        </w:rPr>
        <w:t>资料交付：物资到货同步提供产品供货明细清单等归档资料，配合校方完成资料留存。</w:t>
      </w:r>
    </w:p>
    <w:p w14:paraId="42DFEEF9">
      <w:pPr>
        <w:pStyle w:val="11"/>
        <w:widowControl/>
        <w:numPr>
          <w:ilvl w:val="0"/>
          <w:numId w:val="6"/>
        </w:numPr>
        <w:topLinePunct w:val="0"/>
        <w:ind w:left="0" w:leftChars="0" w:firstLine="480" w:firstLineChars="0"/>
        <w:rPr>
          <w:rStyle w:val="23"/>
          <w:rFonts w:hint="eastAsia" w:ascii="Times New Roman" w:hAnsi="Times New Roman" w:eastAsia="宋体" w:cs="Times New Roman"/>
          <w:sz w:val="24"/>
          <w:szCs w:val="24"/>
        </w:rPr>
      </w:pPr>
      <w:r>
        <w:rPr>
          <w:rStyle w:val="23"/>
          <w:rFonts w:ascii="Times New Roman" w:hAnsi="Times New Roman" w:eastAsia="宋体" w:cs="Times New Roman"/>
          <w:sz w:val="24"/>
          <w:szCs w:val="24"/>
        </w:rPr>
        <w:t>现场配合：供应商须全程配合采购单位完成卸货、清点、核验、验收等全部现场工作。</w:t>
      </w:r>
    </w:p>
    <w:p w14:paraId="538451BE">
      <w:pPr>
        <w:pStyle w:val="11"/>
        <w:widowControl/>
        <w:numPr>
          <w:ilvl w:val="0"/>
          <w:numId w:val="6"/>
        </w:numPr>
        <w:topLinePunct w:val="0"/>
        <w:ind w:left="0" w:leftChars="0" w:firstLine="480" w:firstLineChars="0"/>
        <w:rPr>
          <w:rStyle w:val="23"/>
          <w:rFonts w:hint="eastAsia" w:ascii="Times New Roman" w:hAnsi="Times New Roman" w:eastAsia="宋体" w:cs="Times New Roman"/>
          <w:sz w:val="24"/>
          <w:szCs w:val="24"/>
        </w:rPr>
      </w:pPr>
      <w:r>
        <w:rPr>
          <w:rStyle w:val="23"/>
          <w:rFonts w:ascii="Times New Roman" w:hAnsi="Times New Roman" w:eastAsia="宋体" w:cs="Times New Roman"/>
          <w:sz w:val="24"/>
          <w:szCs w:val="24"/>
        </w:rPr>
        <w:t>样品递交、核验及退还规则：所有投标单位须按期递交完整投标样品（纯牛奶1箱、月饼礼盒1盒）。评审现场需拆除样品外包装，用于实物品相、工艺、品质、配置、批次标准比对核验。本次投标样品仅用于项目评审比对，不做采购耗用，评审结束后，除需留样比对的，其他样品退还投标单位；留样比对样品在供货结束后予以退还。</w:t>
      </w:r>
    </w:p>
    <w:p w14:paraId="3F1A3D44">
      <w:pPr>
        <w:pStyle w:val="2"/>
        <w:widowControl/>
        <w:numPr>
          <w:ilvl w:val="0"/>
          <w:numId w:val="1"/>
        </w:numPr>
        <w:topLinePunct w:val="0"/>
        <w:ind w:left="0" w:leftChars="0" w:firstLine="0" w:firstLineChars="0"/>
        <w:rPr>
          <w:rFonts w:hint="eastAsia" w:ascii="黑体" w:hAnsi="黑体" w:eastAsia="黑体" w:cs="黑体"/>
          <w:b w:val="0"/>
        </w:rPr>
      </w:pPr>
      <w:r>
        <w:t>验收标准及问题处置机制</w:t>
      </w:r>
    </w:p>
    <w:p w14:paraId="4EB54228">
      <w:pPr>
        <w:pStyle w:val="11"/>
        <w:widowControl/>
        <w:rPr>
          <w:rFonts w:ascii="Times New Roman" w:hAnsi="Times New Roman" w:eastAsia="宋体" w:cs="Times New Roman"/>
          <w:sz w:val="24"/>
          <w:szCs w:val="24"/>
        </w:rPr>
      </w:pPr>
      <w:r>
        <w:rPr>
          <w:rStyle w:val="23"/>
          <w:rFonts w:ascii="Times New Roman" w:hAnsi="Times New Roman" w:eastAsia="宋体" w:cs="Times New Roman"/>
          <w:b w:val="0"/>
          <w:bCs w:val="0"/>
          <w:sz w:val="24"/>
          <w:szCs w:val="24"/>
        </w:rPr>
        <w:t>采购单位组建专项验收小组，对照采购文件标准、投标填报参数、投标样品逐项核验，全部指标达标方可验收合格</w:t>
      </w:r>
      <w:r>
        <w:rPr>
          <w:rFonts w:ascii="Times New Roman" w:hAnsi="Times New Roman" w:eastAsia="宋体" w:cs="Times New Roman"/>
          <w:b w:val="0"/>
          <w:bCs w:val="0"/>
          <w:sz w:val="24"/>
          <w:szCs w:val="24"/>
        </w:rPr>
        <w:t>。</w:t>
      </w:r>
      <w:r>
        <w:rPr>
          <w:rStyle w:val="19"/>
          <w:rFonts w:ascii="Times New Roman" w:hAnsi="Times New Roman" w:eastAsia="宋体" w:cs="Times New Roman"/>
          <w:b w:val="0"/>
          <w:bCs w:val="0"/>
          <w:sz w:val="24"/>
          <w:szCs w:val="24"/>
        </w:rPr>
        <w:t>1. 数量验收</w:t>
      </w:r>
      <w:r>
        <w:rPr>
          <w:rFonts w:ascii="Times New Roman" w:hAnsi="Times New Roman" w:eastAsia="宋体" w:cs="Times New Roman"/>
          <w:b w:val="0"/>
          <w:bCs w:val="0"/>
          <w:sz w:val="24"/>
          <w:szCs w:val="24"/>
        </w:rPr>
        <w:t>：核对供货总套数、单套配置，确保数量足额</w:t>
      </w:r>
      <w:r>
        <w:rPr>
          <w:rFonts w:hint="eastAsia" w:cs="Times New Roman"/>
          <w:b w:val="0"/>
          <w:bCs w:val="0"/>
          <w:sz w:val="24"/>
          <w:szCs w:val="24"/>
          <w:lang w:eastAsia="zh-CN"/>
        </w:rPr>
        <w:t>，为</w:t>
      </w:r>
      <w:r>
        <w:rPr>
          <w:rFonts w:ascii="Times New Roman" w:hAnsi="Times New Roman" w:eastAsia="宋体" w:cs="Times New Roman"/>
          <w:b w:val="0"/>
          <w:bCs w:val="0"/>
          <w:sz w:val="24"/>
          <w:szCs w:val="24"/>
        </w:rPr>
        <w:t>32</w:t>
      </w:r>
      <w:r>
        <w:rPr>
          <w:rFonts w:hint="eastAsia" w:cs="Times New Roman"/>
          <w:b w:val="0"/>
          <w:bCs w:val="0"/>
          <w:sz w:val="24"/>
          <w:szCs w:val="24"/>
          <w:lang w:val="en-US" w:eastAsia="zh-CN"/>
        </w:rPr>
        <w:t>7</w:t>
      </w:r>
      <w:r>
        <w:rPr>
          <w:rFonts w:ascii="Times New Roman" w:hAnsi="Times New Roman" w:eastAsia="宋体" w:cs="Times New Roman"/>
          <w:b w:val="0"/>
          <w:bCs w:val="0"/>
          <w:sz w:val="24"/>
          <w:szCs w:val="24"/>
        </w:rPr>
        <w:t xml:space="preserve">套，配套齐全，无缺项、无短缺。 </w:t>
      </w:r>
      <w:r>
        <w:rPr>
          <w:rStyle w:val="19"/>
          <w:rFonts w:ascii="Times New Roman" w:hAnsi="Times New Roman" w:eastAsia="宋体" w:cs="Times New Roman"/>
          <w:b w:val="0"/>
          <w:bCs w:val="0"/>
          <w:sz w:val="24"/>
          <w:szCs w:val="24"/>
        </w:rPr>
        <w:t>2. 参数验收</w:t>
      </w:r>
      <w:r>
        <w:rPr>
          <w:rFonts w:ascii="Times New Roman" w:hAnsi="Times New Roman" w:eastAsia="宋体" w:cs="Times New Roman"/>
          <w:b w:val="0"/>
          <w:bCs w:val="0"/>
          <w:sz w:val="24"/>
          <w:szCs w:val="24"/>
        </w:rPr>
        <w:t>：逐项核验牛奶、月饼的全部技术参数、规格标准、生产日期及保质期要求，确保</w:t>
      </w:r>
      <w:r>
        <w:rPr>
          <w:rFonts w:hint="eastAsia" w:cs="Times New Roman"/>
          <w:b w:val="0"/>
          <w:bCs w:val="0"/>
          <w:sz w:val="24"/>
          <w:szCs w:val="24"/>
          <w:lang w:eastAsia="zh-CN"/>
        </w:rPr>
        <w:t>100%</w:t>
      </w:r>
      <w:r>
        <w:rPr>
          <w:rFonts w:ascii="Times New Roman" w:hAnsi="Times New Roman" w:eastAsia="宋体" w:cs="Times New Roman"/>
          <w:b w:val="0"/>
          <w:bCs w:val="0"/>
          <w:sz w:val="24"/>
          <w:szCs w:val="24"/>
        </w:rPr>
        <w:t xml:space="preserve">响应，无负偏离。 </w:t>
      </w:r>
      <w:r>
        <w:rPr>
          <w:rStyle w:val="19"/>
          <w:rFonts w:ascii="Times New Roman" w:hAnsi="Times New Roman" w:eastAsia="宋体" w:cs="Times New Roman"/>
          <w:b w:val="0"/>
          <w:bCs w:val="0"/>
          <w:sz w:val="24"/>
          <w:szCs w:val="24"/>
        </w:rPr>
        <w:t>3. 质量验收</w:t>
      </w:r>
      <w:r>
        <w:rPr>
          <w:rFonts w:ascii="Times New Roman" w:hAnsi="Times New Roman" w:eastAsia="宋体" w:cs="Times New Roman"/>
          <w:b w:val="0"/>
          <w:bCs w:val="0"/>
          <w:sz w:val="24"/>
          <w:szCs w:val="24"/>
        </w:rPr>
        <w:t xml:space="preserve">：核查货品的外观、包装、工艺、口感、保质期、生产批次，杜绝破损、变质、临期、有瑕疵、老旧批次的产品。 </w:t>
      </w:r>
      <w:r>
        <w:rPr>
          <w:rStyle w:val="19"/>
          <w:rFonts w:ascii="Times New Roman" w:hAnsi="Times New Roman" w:eastAsia="宋体" w:cs="Times New Roman"/>
          <w:b w:val="0"/>
          <w:bCs w:val="0"/>
          <w:sz w:val="24"/>
          <w:szCs w:val="24"/>
        </w:rPr>
        <w:t>4. 样品一致性验收</w:t>
      </w:r>
      <w:r>
        <w:rPr>
          <w:rFonts w:ascii="Times New Roman" w:hAnsi="Times New Roman" w:eastAsia="宋体" w:cs="Times New Roman"/>
          <w:b w:val="0"/>
          <w:bCs w:val="0"/>
          <w:sz w:val="24"/>
          <w:szCs w:val="24"/>
        </w:rPr>
        <w:t xml:space="preserve">：以投标样品为核验基准，比对供货产品的品牌、规格、品相、口味、包装、生产批次，严禁货样不符、降级供货、供应旧批次货品。 </w:t>
      </w:r>
      <w:r>
        <w:rPr>
          <w:rStyle w:val="19"/>
          <w:rFonts w:ascii="Times New Roman" w:hAnsi="Times New Roman" w:eastAsia="宋体" w:cs="Times New Roman"/>
          <w:b w:val="0"/>
          <w:bCs w:val="0"/>
          <w:sz w:val="24"/>
          <w:szCs w:val="24"/>
        </w:rPr>
        <w:t>5. 资质资料验收</w:t>
      </w:r>
      <w:r>
        <w:rPr>
          <w:rFonts w:ascii="Times New Roman" w:hAnsi="Times New Roman" w:eastAsia="宋体" w:cs="Times New Roman"/>
          <w:b w:val="0"/>
          <w:bCs w:val="0"/>
          <w:sz w:val="24"/>
          <w:szCs w:val="24"/>
        </w:rPr>
        <w:t xml:space="preserve">：核验供应商资质、产品合规资料、批次证明资料，确保资料真实有效、可溯源、可归档。 </w:t>
      </w:r>
      <w:r>
        <w:rPr>
          <w:rStyle w:val="19"/>
          <w:rFonts w:ascii="Times New Roman" w:hAnsi="Times New Roman" w:eastAsia="宋体" w:cs="Times New Roman"/>
          <w:b w:val="0"/>
          <w:bCs w:val="0"/>
          <w:sz w:val="24"/>
          <w:szCs w:val="24"/>
        </w:rPr>
        <w:t>6. 不合格处置</w:t>
      </w:r>
      <w:r>
        <w:rPr>
          <w:rFonts w:ascii="Times New Roman" w:hAnsi="Times New Roman" w:eastAsia="宋体" w:cs="Times New Roman"/>
          <w:b w:val="0"/>
          <w:bCs w:val="0"/>
          <w:sz w:val="24"/>
          <w:szCs w:val="24"/>
        </w:rPr>
        <w:t>：验收不合格的，含货品批次不符、临期过期、品质不达标、货样不一致等情形，供应商须无条件免费更换、补齐合格货品，自行承担全部返工、运输、损耗费</w:t>
      </w:r>
      <w:r>
        <w:rPr>
          <w:rFonts w:ascii="Times New Roman" w:hAnsi="Times New Roman" w:eastAsia="宋体" w:cs="Times New Roman"/>
          <w:sz w:val="24"/>
          <w:szCs w:val="24"/>
        </w:rPr>
        <w:t>用；逾期未完成整改的，采购单位有权扣除相应款项、终止合同并追究履约责任。</w:t>
      </w:r>
    </w:p>
    <w:p w14:paraId="3A532E6A">
      <w:pPr>
        <w:pStyle w:val="2"/>
        <w:widowControl/>
        <w:numPr>
          <w:ilvl w:val="0"/>
          <w:numId w:val="1"/>
        </w:numPr>
        <w:topLinePunct w:val="0"/>
        <w:ind w:left="0" w:leftChars="0" w:firstLine="0" w:firstLineChars="0"/>
        <w:rPr>
          <w:rFonts w:hint="eastAsia" w:ascii="黑体" w:hAnsi="黑体" w:eastAsia="黑体" w:cs="黑体"/>
          <w:b w:val="0"/>
        </w:rPr>
      </w:pPr>
      <w:r>
        <w:t>商务条款及售后保障要求</w:t>
      </w:r>
    </w:p>
    <w:p w14:paraId="018E0306">
      <w:pPr>
        <w:pStyle w:val="11"/>
        <w:widowControl/>
        <w:numPr>
          <w:ilvl w:val="0"/>
          <w:numId w:val="7"/>
        </w:numPr>
        <w:topLinePunct w:val="0"/>
        <w:ind w:left="0" w:leftChars="0" w:firstLine="480" w:firstLineChars="0"/>
        <w:rPr>
          <w:rFonts w:hint="eastAsia" w:ascii="宋体" w:hAnsi="宋体" w:eastAsia="宋体" w:cs="宋体"/>
          <w:b w:val="0"/>
          <w:sz w:val="24"/>
          <w:szCs w:val="24"/>
        </w:rPr>
      </w:pPr>
      <w:r>
        <w:rPr>
          <w:rStyle w:val="23"/>
          <w:rFonts w:ascii="Times New Roman" w:hAnsi="Times New Roman" w:eastAsia="宋体" w:cs="Times New Roman"/>
          <w:sz w:val="24"/>
          <w:szCs w:val="24"/>
        </w:rPr>
        <w:t>报价规则</w:t>
      </w:r>
      <w:r>
        <w:rPr>
          <w:rFonts w:ascii="Times New Roman" w:hAnsi="Times New Roman" w:eastAsia="宋体" w:cs="Times New Roman"/>
          <w:sz w:val="24"/>
          <w:szCs w:val="24"/>
        </w:rPr>
        <w:t>：投标报价为固定全包闭口价，包含所有成本、税费及服务费用，履约全程无任何加价、变相收费。</w:t>
      </w:r>
    </w:p>
    <w:p w14:paraId="49D38D58">
      <w:pPr>
        <w:pStyle w:val="11"/>
        <w:widowControl/>
        <w:numPr>
          <w:ilvl w:val="0"/>
          <w:numId w:val="7"/>
        </w:numPr>
        <w:topLinePunct w:val="0"/>
        <w:ind w:left="0" w:leftChars="0" w:firstLine="480" w:firstLineChars="0"/>
        <w:rPr>
          <w:rFonts w:hint="eastAsia" w:ascii="宋体" w:hAnsi="宋体" w:eastAsia="宋体" w:cs="宋体"/>
          <w:b w:val="0"/>
          <w:sz w:val="24"/>
          <w:szCs w:val="24"/>
        </w:rPr>
      </w:pPr>
      <w:r>
        <w:rPr>
          <w:rStyle w:val="23"/>
          <w:rFonts w:ascii="Times New Roman" w:hAnsi="Times New Roman" w:eastAsia="宋体" w:cs="Times New Roman"/>
          <w:sz w:val="24"/>
          <w:szCs w:val="24"/>
        </w:rPr>
        <w:t>质保售后</w:t>
      </w:r>
      <w:r>
        <w:rPr>
          <w:rFonts w:ascii="Times New Roman" w:hAnsi="Times New Roman" w:eastAsia="宋体" w:cs="Times New Roman"/>
          <w:sz w:val="24"/>
          <w:szCs w:val="24"/>
        </w:rPr>
        <w:t>：产品质保期内出现非人为质量问题、食品安全问题、批次问题、品质不符问题，供应商须无条件免费退换货，并承担全部相应责任与损失。</w:t>
      </w:r>
    </w:p>
    <w:p w14:paraId="217DEAA5">
      <w:pPr>
        <w:pStyle w:val="11"/>
        <w:widowControl/>
        <w:numPr>
          <w:ilvl w:val="0"/>
          <w:numId w:val="7"/>
        </w:numPr>
        <w:topLinePunct w:val="0"/>
        <w:ind w:left="0" w:leftChars="0" w:firstLine="480" w:firstLineChars="0"/>
        <w:rPr>
          <w:rFonts w:hint="eastAsia" w:ascii="宋体" w:hAnsi="宋体" w:eastAsia="宋体" w:cs="宋体"/>
          <w:b w:val="0"/>
          <w:sz w:val="24"/>
          <w:szCs w:val="24"/>
        </w:rPr>
      </w:pPr>
      <w:r>
        <w:rPr>
          <w:rStyle w:val="23"/>
          <w:rFonts w:ascii="Times New Roman" w:hAnsi="Times New Roman" w:eastAsia="宋体" w:cs="Times New Roman"/>
          <w:sz w:val="24"/>
          <w:szCs w:val="24"/>
        </w:rPr>
        <w:t>资料配合</w:t>
      </w:r>
      <w:r>
        <w:rPr>
          <w:rFonts w:ascii="Times New Roman" w:hAnsi="Times New Roman" w:eastAsia="宋体" w:cs="Times New Roman"/>
          <w:sz w:val="24"/>
          <w:szCs w:val="24"/>
        </w:rPr>
        <w:t>：全程配合采购单位完成项目归档、备查资料整理与提交。</w:t>
      </w:r>
    </w:p>
    <w:p w14:paraId="32791691">
      <w:pPr>
        <w:pStyle w:val="11"/>
        <w:widowControl/>
        <w:numPr>
          <w:ilvl w:val="0"/>
          <w:numId w:val="7"/>
        </w:numPr>
        <w:topLinePunct w:val="0"/>
        <w:ind w:left="0" w:leftChars="0" w:firstLine="480" w:firstLineChars="0"/>
        <w:rPr>
          <w:rFonts w:hint="eastAsia" w:ascii="宋体" w:hAnsi="宋体" w:eastAsia="宋体" w:cs="宋体"/>
          <w:b w:val="0"/>
          <w:sz w:val="24"/>
          <w:szCs w:val="24"/>
        </w:rPr>
      </w:pPr>
      <w:r>
        <w:rPr>
          <w:rStyle w:val="23"/>
          <w:rFonts w:ascii="Times New Roman" w:hAnsi="Times New Roman" w:eastAsia="宋体" w:cs="Times New Roman"/>
          <w:sz w:val="24"/>
          <w:szCs w:val="24"/>
        </w:rPr>
        <w:t>付款方式</w:t>
      </w:r>
      <w:r>
        <w:rPr>
          <w:rFonts w:ascii="Times New Roman" w:hAnsi="Times New Roman" w:eastAsia="宋体" w:cs="Times New Roman"/>
          <w:sz w:val="24"/>
          <w:szCs w:val="24"/>
        </w:rPr>
        <w:t>：本项目无预付款、无进度款，全部物资供货完成、验收合格、资料归档完毕后，按照学校财务审批流程一次性全款支付。</w:t>
      </w:r>
    </w:p>
    <w:p w14:paraId="143ADBEF">
      <w:pPr>
        <w:pStyle w:val="2"/>
        <w:widowControl/>
        <w:numPr>
          <w:ilvl w:val="0"/>
          <w:numId w:val="1"/>
        </w:numPr>
        <w:topLinePunct w:val="0"/>
        <w:ind w:left="0" w:leftChars="0" w:firstLine="0" w:firstLineChars="0"/>
        <w:rPr>
          <w:rFonts w:hint="eastAsia" w:ascii="黑体" w:hAnsi="黑体" w:eastAsia="黑体" w:cs="黑体"/>
          <w:b w:val="0"/>
        </w:rPr>
      </w:pPr>
      <w:r>
        <w:t>评审办法、评分标准及中标原则</w:t>
      </w:r>
    </w:p>
    <w:p w14:paraId="545B6661">
      <w:pPr>
        <w:pStyle w:val="11"/>
        <w:widowControl/>
        <w:rPr>
          <w:rFonts w:ascii="Times New Roman" w:hAnsi="Times New Roman" w:eastAsia="宋体" w:cs="Times New Roman"/>
          <w:sz w:val="24"/>
          <w:szCs w:val="24"/>
        </w:rPr>
      </w:pPr>
      <w:r>
        <w:rPr>
          <w:rFonts w:ascii="Times New Roman" w:hAnsi="Times New Roman" w:eastAsia="宋体" w:cs="Times New Roman"/>
          <w:sz w:val="24"/>
          <w:szCs w:val="24"/>
        </w:rPr>
        <w:t>本项目采用</w:t>
      </w:r>
      <w:r>
        <w:rPr>
          <w:rStyle w:val="19"/>
          <w:rFonts w:ascii="Times New Roman" w:hAnsi="Times New Roman" w:eastAsia="宋体" w:cs="Times New Roman"/>
          <w:sz w:val="24"/>
          <w:szCs w:val="24"/>
        </w:rPr>
        <w:t>资格预审＋综合品质择优评审</w:t>
      </w:r>
      <w:r>
        <w:rPr>
          <w:rFonts w:ascii="Times New Roman" w:hAnsi="Times New Roman" w:eastAsia="宋体" w:cs="Times New Roman"/>
          <w:sz w:val="24"/>
          <w:szCs w:val="24"/>
        </w:rPr>
        <w:t>模式</w:t>
      </w:r>
      <w:r>
        <w:rPr>
          <w:rFonts w:hint="eastAsia" w:cs="Times New Roman"/>
          <w:sz w:val="24"/>
          <w:szCs w:val="24"/>
          <w:lang w:eastAsia="zh-CN"/>
        </w:rPr>
        <w:t>。</w:t>
      </w:r>
      <w:r>
        <w:rPr>
          <w:rFonts w:ascii="Times New Roman" w:hAnsi="Times New Roman" w:eastAsia="宋体" w:cs="Times New Roman"/>
          <w:sz w:val="24"/>
          <w:szCs w:val="24"/>
        </w:rPr>
        <w:t>不适用低价中标原则。单套报价≤100 元且全部资格条件、参数条件、样品条件合格的供应商，价格不再参与评分，仅以产品品质、实物品相、品牌档次作为择优评审的核心依据。</w:t>
      </w:r>
    </w:p>
    <w:p w14:paraId="4EFAA117">
      <w:pPr>
        <w:pStyle w:val="3"/>
        <w:widowControl/>
        <w:numPr>
          <w:ilvl w:val="0"/>
          <w:numId w:val="8"/>
        </w:numPr>
        <w:topLinePunct w:val="0"/>
        <w:ind w:left="0" w:leftChars="0" w:firstLine="0" w:firstLineChars="0"/>
        <w:rPr>
          <w:rFonts w:hint="eastAsia" w:ascii="黑体" w:hAnsi="黑体" w:eastAsia="黑体" w:cs="黑体"/>
          <w:b w:val="0"/>
        </w:rPr>
      </w:pPr>
      <w:r>
        <w:t>资格性审查标准</w:t>
      </w:r>
    </w:p>
    <w:p w14:paraId="19739D68">
      <w:pPr>
        <w:pStyle w:val="11"/>
        <w:widowControl/>
        <w:numPr>
          <w:ilvl w:val="0"/>
          <w:numId w:val="9"/>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报价合规</w:t>
      </w:r>
      <w:r>
        <w:rPr>
          <w:rFonts w:ascii="Times New Roman" w:hAnsi="Times New Roman" w:eastAsia="宋体" w:cs="Times New Roman"/>
          <w:sz w:val="24"/>
          <w:szCs w:val="24"/>
        </w:rPr>
        <w:t>：单套报价不超过 100 元限价，总报价不</w:t>
      </w:r>
      <w:r>
        <w:rPr>
          <w:rFonts w:hint="eastAsia" w:cs="Times New Roman"/>
          <w:sz w:val="24"/>
          <w:szCs w:val="24"/>
          <w:lang w:eastAsia="zh-CN"/>
        </w:rPr>
        <w:t>超过</w:t>
      </w:r>
      <w:r>
        <w:rPr>
          <w:rFonts w:ascii="Times New Roman" w:hAnsi="Times New Roman" w:eastAsia="宋体" w:cs="Times New Roman"/>
          <w:sz w:val="24"/>
          <w:szCs w:val="24"/>
        </w:rPr>
        <w:t>项目预算。</w:t>
      </w:r>
    </w:p>
    <w:p w14:paraId="3FA6FFD6">
      <w:pPr>
        <w:pStyle w:val="11"/>
        <w:widowControl/>
        <w:numPr>
          <w:ilvl w:val="0"/>
          <w:numId w:val="9"/>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参数合规</w:t>
      </w:r>
      <w:r>
        <w:rPr>
          <w:rFonts w:ascii="Times New Roman" w:hAnsi="Times New Roman" w:eastAsia="宋体" w:cs="Times New Roman"/>
          <w:sz w:val="24"/>
          <w:szCs w:val="24"/>
        </w:rPr>
        <w:t>：所有技术参数、质量标准、生产日期及保质期要求无负偏离、无虚假响应。</w:t>
      </w:r>
    </w:p>
    <w:p w14:paraId="23D2D797">
      <w:pPr>
        <w:pStyle w:val="11"/>
        <w:widowControl/>
        <w:numPr>
          <w:ilvl w:val="0"/>
          <w:numId w:val="9"/>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资质合规</w:t>
      </w:r>
      <w:r>
        <w:rPr>
          <w:rFonts w:ascii="Times New Roman" w:hAnsi="Times New Roman" w:eastAsia="宋体" w:cs="Times New Roman"/>
          <w:sz w:val="24"/>
          <w:szCs w:val="24"/>
        </w:rPr>
        <w:t>：具备有效营业执照及对应的食品经营/生产合规资质。</w:t>
      </w:r>
    </w:p>
    <w:p w14:paraId="12DA8DC4">
      <w:pPr>
        <w:pStyle w:val="11"/>
        <w:widowControl/>
        <w:numPr>
          <w:ilvl w:val="0"/>
          <w:numId w:val="9"/>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样品合规</w:t>
      </w:r>
      <w:r>
        <w:rPr>
          <w:rFonts w:ascii="Times New Roman" w:hAnsi="Times New Roman" w:eastAsia="宋体" w:cs="Times New Roman"/>
          <w:sz w:val="24"/>
          <w:szCs w:val="24"/>
        </w:rPr>
        <w:t>：按要求完整递交投标样品，满足评审核验要求。</w:t>
      </w:r>
    </w:p>
    <w:p w14:paraId="7BC12CEF">
      <w:pPr>
        <w:pStyle w:val="11"/>
        <w:widowControl/>
        <w:numPr>
          <w:ilvl w:val="0"/>
          <w:numId w:val="9"/>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资料合规</w:t>
      </w:r>
      <w:r>
        <w:rPr>
          <w:rFonts w:ascii="Times New Roman" w:hAnsi="Times New Roman" w:eastAsia="宋体" w:cs="Times New Roman"/>
          <w:sz w:val="24"/>
          <w:szCs w:val="24"/>
        </w:rPr>
        <w:t>：投标文件资料齐全、真实、有效，符合食品采购合规要求。</w:t>
      </w:r>
    </w:p>
    <w:p w14:paraId="07A9396C">
      <w:pPr>
        <w:pStyle w:val="3"/>
        <w:widowControl/>
        <w:numPr>
          <w:ilvl w:val="0"/>
          <w:numId w:val="8"/>
        </w:numPr>
        <w:topLinePunct w:val="0"/>
        <w:ind w:left="0" w:leftChars="0" w:firstLine="0" w:firstLineChars="0"/>
        <w:rPr>
          <w:rFonts w:hint="eastAsia" w:ascii="黑体" w:hAnsi="黑体" w:eastAsia="黑体" w:cs="黑体"/>
          <w:b w:val="0"/>
        </w:rPr>
      </w:pPr>
      <w:r>
        <w:t>综合评分细则</w:t>
      </w:r>
    </w:p>
    <w:tbl>
      <w:tblPr>
        <w:tblStyle w:val="17"/>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64"/>
        <w:gridCol w:w="564"/>
        <w:gridCol w:w="354"/>
        <w:gridCol w:w="7673"/>
      </w:tblGrid>
      <w:tr w14:paraId="0458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blCellSpacing w:w="15" w:type="dxa"/>
        </w:trPr>
        <w:tc>
          <w:tcPr>
            <w:tcW w:w="178" w:type="pct"/>
            <w:tcBorders>
              <w:tl2br w:val="nil"/>
              <w:tr2bl w:val="nil"/>
            </w:tcBorders>
            <w:shd w:val="clear" w:color="auto" w:fill="auto"/>
            <w:vAlign w:val="center"/>
          </w:tcPr>
          <w:p w14:paraId="4B02E487">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序号</w:t>
            </w:r>
          </w:p>
        </w:tc>
        <w:tc>
          <w:tcPr>
            <w:tcW w:w="298" w:type="pct"/>
            <w:tcBorders>
              <w:tl2br w:val="nil"/>
              <w:tr2bl w:val="nil"/>
            </w:tcBorders>
            <w:shd w:val="clear" w:color="auto" w:fill="auto"/>
            <w:vAlign w:val="center"/>
          </w:tcPr>
          <w:p w14:paraId="3E64FBEC">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评审项目</w:t>
            </w:r>
          </w:p>
        </w:tc>
        <w:tc>
          <w:tcPr>
            <w:tcW w:w="181" w:type="pct"/>
            <w:tcBorders>
              <w:tl2br w:val="nil"/>
              <w:tr2bl w:val="nil"/>
            </w:tcBorders>
            <w:shd w:val="clear" w:color="auto" w:fill="auto"/>
            <w:vAlign w:val="center"/>
          </w:tcPr>
          <w:p w14:paraId="3B36BC87">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分值</w:t>
            </w:r>
          </w:p>
        </w:tc>
        <w:tc>
          <w:tcPr>
            <w:tcW w:w="4257" w:type="pct"/>
            <w:tcBorders>
              <w:tl2br w:val="nil"/>
              <w:tr2bl w:val="nil"/>
            </w:tcBorders>
            <w:shd w:val="clear" w:color="auto" w:fill="auto"/>
            <w:vAlign w:val="center"/>
          </w:tcPr>
          <w:p w14:paraId="1BBD8587">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评分依据</w:t>
            </w:r>
          </w:p>
        </w:tc>
      </w:tr>
      <w:tr w14:paraId="38A74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78" w:type="pct"/>
            <w:tcBorders>
              <w:tl2br w:val="nil"/>
              <w:tr2bl w:val="nil"/>
            </w:tcBorders>
            <w:shd w:val="clear" w:color="auto" w:fill="auto"/>
            <w:vAlign w:val="center"/>
          </w:tcPr>
          <w:p w14:paraId="1ABFB80D">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1</w:t>
            </w:r>
          </w:p>
        </w:tc>
        <w:tc>
          <w:tcPr>
            <w:tcW w:w="298" w:type="pct"/>
            <w:tcBorders>
              <w:tl2br w:val="nil"/>
              <w:tr2bl w:val="nil"/>
            </w:tcBorders>
            <w:shd w:val="clear" w:color="auto" w:fill="auto"/>
            <w:vAlign w:val="center"/>
          </w:tcPr>
          <w:p w14:paraId="5C527C3A">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月饼综合质量</w:t>
            </w:r>
          </w:p>
        </w:tc>
        <w:tc>
          <w:tcPr>
            <w:tcW w:w="181" w:type="pct"/>
            <w:tcBorders>
              <w:tl2br w:val="nil"/>
              <w:tr2bl w:val="nil"/>
            </w:tcBorders>
            <w:shd w:val="clear" w:color="auto" w:fill="auto"/>
            <w:vAlign w:val="center"/>
          </w:tcPr>
          <w:p w14:paraId="39F54574">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60</w:t>
            </w:r>
          </w:p>
        </w:tc>
        <w:tc>
          <w:tcPr>
            <w:tcW w:w="4257" w:type="pct"/>
            <w:tcBorders>
              <w:tl2br w:val="nil"/>
              <w:tr2bl w:val="nil"/>
            </w:tcBorders>
            <w:shd w:val="clear" w:color="auto" w:fill="auto"/>
            <w:vAlign w:val="center"/>
          </w:tcPr>
          <w:p w14:paraId="62900FBF">
            <w:pPr>
              <w:keepNext w:val="0"/>
              <w:keepLines w:val="0"/>
              <w:widowControl/>
              <w:numPr>
                <w:ilvl w:val="0"/>
                <w:numId w:val="10"/>
              </w:numPr>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口味配置与馅料档次（20 分）：达标基础配置，含优质高端口味、馅料品质优良得 14</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20 分；常规经典口味配置齐全得 7</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13 分；仅满足最低配置要求得 1</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6 分。</w:t>
            </w:r>
          </w:p>
          <w:p w14:paraId="71E31DFE">
            <w:pPr>
              <w:keepNext w:val="0"/>
              <w:keepLines w:val="0"/>
              <w:widowControl/>
              <w:numPr>
                <w:ilvl w:val="0"/>
                <w:numId w:val="10"/>
              </w:numPr>
              <w:suppressLineNumbers w:val="0"/>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实物品相工艺（20 分）：外形饱满规整、密封精致、品相优质得 14</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20 分；外观完好、工艺合规得 7</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13 分；外观普通、合规无瑕疵得 1</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6 分。</w:t>
            </w:r>
          </w:p>
          <w:p w14:paraId="040F6D63">
            <w:pPr>
              <w:keepNext w:val="0"/>
              <w:keepLines w:val="0"/>
              <w:widowControl/>
              <w:numPr>
                <w:ilvl w:val="0"/>
                <w:numId w:val="0"/>
              </w:numPr>
              <w:suppressLineNumbers w:val="0"/>
              <w:ind w:leftChars="0"/>
              <w:jc w:val="left"/>
              <w:rPr>
                <w:sz w:val="24"/>
                <w:szCs w:val="24"/>
              </w:rPr>
            </w:pPr>
            <w:r>
              <w:rPr>
                <w:rFonts w:ascii="宋体" w:hAnsi="宋体" w:eastAsia="宋体" w:cs="宋体"/>
                <w:kern w:val="0"/>
                <w:sz w:val="24"/>
                <w:szCs w:val="24"/>
                <w:lang w:val="en-US" w:eastAsia="zh-CN" w:bidi="ar"/>
              </w:rPr>
              <w:t>3. 品牌美誉度（20 分）：全国知名品牌、市场口碑优良得 14</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20 分；区域知名品牌、口碑良好得 7</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13 分；普通合规品牌得 1</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6 分。</w:t>
            </w:r>
          </w:p>
        </w:tc>
      </w:tr>
      <w:tr w14:paraId="40488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78" w:type="pct"/>
            <w:tcBorders>
              <w:tl2br w:val="nil"/>
              <w:tr2bl w:val="nil"/>
            </w:tcBorders>
            <w:shd w:val="clear" w:color="auto" w:fill="auto"/>
            <w:vAlign w:val="center"/>
          </w:tcPr>
          <w:p w14:paraId="771507DD">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2</w:t>
            </w:r>
          </w:p>
        </w:tc>
        <w:tc>
          <w:tcPr>
            <w:tcW w:w="298" w:type="pct"/>
            <w:tcBorders>
              <w:tl2br w:val="nil"/>
              <w:tr2bl w:val="nil"/>
            </w:tcBorders>
            <w:shd w:val="clear" w:color="auto" w:fill="auto"/>
            <w:vAlign w:val="center"/>
          </w:tcPr>
          <w:p w14:paraId="237E673E">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牛奶综合质量</w:t>
            </w:r>
          </w:p>
        </w:tc>
        <w:tc>
          <w:tcPr>
            <w:tcW w:w="181" w:type="pct"/>
            <w:tcBorders>
              <w:tl2br w:val="nil"/>
              <w:tr2bl w:val="nil"/>
            </w:tcBorders>
            <w:shd w:val="clear" w:color="auto" w:fill="auto"/>
            <w:vAlign w:val="center"/>
          </w:tcPr>
          <w:p w14:paraId="5EBDBF8C">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40</w:t>
            </w:r>
          </w:p>
        </w:tc>
        <w:tc>
          <w:tcPr>
            <w:tcW w:w="4257" w:type="pct"/>
            <w:tcBorders>
              <w:tl2br w:val="nil"/>
              <w:tr2bl w:val="nil"/>
            </w:tcBorders>
            <w:shd w:val="clear" w:color="auto" w:fill="auto"/>
            <w:vAlign w:val="center"/>
          </w:tcPr>
          <w:p w14:paraId="594969F4">
            <w:pPr>
              <w:keepNext w:val="0"/>
              <w:keepLines w:val="0"/>
              <w:widowControl/>
              <w:numPr>
                <w:ilvl w:val="0"/>
                <w:numId w:val="11"/>
              </w:numPr>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 xml:space="preserve">蛋白质指标（25 分）：严格执行 GB 25190 </w:t>
            </w:r>
            <w:r>
              <w:rPr>
                <w:rFonts w:hint="eastAsia" w:ascii="宋体" w:hAnsi="宋体" w:eastAsia="宋体" w:cs="宋体"/>
                <w:kern w:val="0"/>
                <w:sz w:val="24"/>
                <w:szCs w:val="24"/>
                <w:lang w:val="en-US" w:eastAsia="zh-CN" w:bidi="ar"/>
              </w:rPr>
              <w:t>国标</w:t>
            </w:r>
            <w:r>
              <w:rPr>
                <w:rFonts w:ascii="宋体" w:hAnsi="宋体" w:eastAsia="宋体" w:cs="宋体"/>
                <w:kern w:val="0"/>
                <w:sz w:val="24"/>
                <w:szCs w:val="24"/>
                <w:lang w:val="en-US" w:eastAsia="zh-CN" w:bidi="ar"/>
              </w:rPr>
              <w:t>，按产品标注蛋白质含量阶梯打分：蛋白质</w:t>
            </w:r>
            <w:r>
              <w:rPr>
                <w:rFonts w:hint="eastAsia" w:ascii="宋体" w:hAnsi="宋体" w:eastAsia="宋体" w:cs="宋体"/>
                <w:kern w:val="0"/>
                <w:sz w:val="24"/>
                <w:szCs w:val="24"/>
                <w:lang w:val="en-US" w:eastAsia="zh-CN" w:bidi="ar"/>
              </w:rPr>
              <w:t>含量</w:t>
            </w:r>
            <w:r>
              <w:rPr>
                <w:rFonts w:ascii="宋体" w:hAnsi="宋体" w:eastAsia="宋体" w:cs="宋体"/>
                <w:kern w:val="0"/>
                <w:sz w:val="24"/>
                <w:szCs w:val="24"/>
                <w:lang w:val="en-US" w:eastAsia="zh-CN" w:bidi="ar"/>
              </w:rPr>
              <w:t>≥3.2g</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100ml 得 18</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25 分；3.0g</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100ml≤含量≤3.1g</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100ml 得 9</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 xml:space="preserve">17 分；含量 </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 xml:space="preserve"> 2.9g</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100ml 得 8 分</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含量</w:t>
            </w:r>
            <w:r>
              <w:rPr>
                <w:rFonts w:hint="eastAsia" w:ascii="宋体" w:hAnsi="宋体" w:eastAsia="宋体" w:cs="宋体"/>
                <w:kern w:val="0"/>
                <w:sz w:val="24"/>
                <w:szCs w:val="24"/>
                <w:lang w:val="en-US" w:eastAsia="zh-CN" w:bidi="ar"/>
              </w:rPr>
              <w:t>低于</w:t>
            </w:r>
            <w:r>
              <w:rPr>
                <w:rFonts w:ascii="宋体" w:hAnsi="宋体" w:eastAsia="宋体" w:cs="宋体"/>
                <w:kern w:val="0"/>
                <w:sz w:val="24"/>
                <w:szCs w:val="24"/>
                <w:lang w:val="en-US" w:eastAsia="zh-CN" w:bidi="ar"/>
              </w:rPr>
              <w:t xml:space="preserve"> 2.9g</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100ml</w:t>
            </w:r>
            <w:r>
              <w:rPr>
                <w:rFonts w:hint="eastAsia" w:ascii="宋体" w:hAnsi="宋体" w:eastAsia="宋体" w:cs="宋体"/>
                <w:kern w:val="0"/>
                <w:sz w:val="24"/>
                <w:szCs w:val="24"/>
                <w:lang w:val="en-US" w:eastAsia="zh-CN" w:bidi="ar"/>
              </w:rPr>
              <w:t>不得分</w:t>
            </w:r>
            <w:r>
              <w:rPr>
                <w:rFonts w:ascii="宋体" w:hAnsi="宋体" w:eastAsia="宋体" w:cs="宋体"/>
                <w:kern w:val="0"/>
                <w:sz w:val="24"/>
                <w:szCs w:val="24"/>
                <w:lang w:val="en-US" w:eastAsia="zh-CN" w:bidi="ar"/>
              </w:rPr>
              <w:t>。</w:t>
            </w:r>
          </w:p>
          <w:p w14:paraId="0E773358">
            <w:pPr>
              <w:keepNext w:val="0"/>
              <w:keepLines w:val="0"/>
              <w:widowControl/>
              <w:numPr>
                <w:ilvl w:val="0"/>
                <w:numId w:val="11"/>
              </w:numPr>
              <w:suppressLineNumbers w:val="0"/>
              <w:ind w:left="0" w:leftChars="0" w:firstLine="0" w:firstLineChars="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实物包装品相（5 分）：箱体规整、封箱完好、外观精致得 3</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5 分；包装合规完好得 1</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2 分。</w:t>
            </w:r>
          </w:p>
          <w:p w14:paraId="68EE84CE">
            <w:pPr>
              <w:keepNext w:val="0"/>
              <w:keepLines w:val="0"/>
              <w:widowControl/>
              <w:numPr>
                <w:ilvl w:val="0"/>
                <w:numId w:val="0"/>
              </w:numPr>
              <w:suppressLineNumbers w:val="0"/>
              <w:ind w:leftChars="0"/>
              <w:jc w:val="left"/>
              <w:rPr>
                <w:sz w:val="24"/>
                <w:szCs w:val="24"/>
              </w:rPr>
            </w:pPr>
            <w:r>
              <w:rPr>
                <w:rFonts w:ascii="宋体" w:hAnsi="宋体" w:eastAsia="宋体" w:cs="宋体"/>
                <w:kern w:val="0"/>
                <w:sz w:val="24"/>
                <w:szCs w:val="24"/>
                <w:lang w:val="en-US" w:eastAsia="zh-CN" w:bidi="ar"/>
              </w:rPr>
              <w:t>3. 品牌品质（10 分）：全国知名乳企品牌得 7</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10 分；区域主流知名品牌得 4</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6 分；普通合规品牌得 1</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3 分。</w:t>
            </w:r>
          </w:p>
        </w:tc>
      </w:tr>
    </w:tbl>
    <w:p w14:paraId="17A12121">
      <w:pPr>
        <w:pStyle w:val="3"/>
        <w:widowControl/>
        <w:numPr>
          <w:ilvl w:val="0"/>
          <w:numId w:val="8"/>
        </w:numPr>
        <w:topLinePunct w:val="0"/>
        <w:ind w:left="0" w:leftChars="0" w:firstLine="0" w:firstLineChars="0"/>
        <w:rPr>
          <w:rFonts w:hint="eastAsia" w:ascii="黑体" w:hAnsi="黑体" w:eastAsia="黑体" w:cs="黑体"/>
          <w:b w:val="0"/>
        </w:rPr>
      </w:pPr>
      <w:r>
        <w:t>评审规则及中标原则</w:t>
      </w:r>
    </w:p>
    <w:p w14:paraId="69A5D570">
      <w:pPr>
        <w:pStyle w:val="11"/>
        <w:widowControl/>
        <w:numPr>
          <w:ilvl w:val="0"/>
          <w:numId w:val="12"/>
        </w:numPr>
        <w:ind w:left="0" w:leftChars="0" w:firstLine="480" w:firstLineChars="0"/>
        <w:rPr>
          <w:rFonts w:ascii="Times New Roman" w:hAnsi="Times New Roman" w:eastAsia="宋体" w:cs="Times New Roman"/>
          <w:b w:val="0"/>
          <w:sz w:val="24"/>
          <w:szCs w:val="24"/>
        </w:rPr>
      </w:pPr>
      <w:r>
        <w:rPr>
          <w:rFonts w:hint="eastAsia" w:ascii="Times New Roman" w:hAnsi="Times New Roman" w:eastAsia="宋体" w:cs="Times New Roman"/>
          <w:sz w:val="24"/>
          <w:szCs w:val="24"/>
        </w:rPr>
        <w:t>评审小组按照采购文件既定资格审查标准，对各供应商报价、技术参数、生产日期及保质期标准、资质资料、投标样品逐项核查，</w:t>
      </w:r>
      <w:r>
        <w:rPr>
          <w:rFonts w:hint="eastAsia" w:cs="Times New Roman"/>
          <w:sz w:val="24"/>
          <w:szCs w:val="24"/>
          <w:lang w:val="en-US" w:eastAsia="zh-CN"/>
        </w:rPr>
        <w:t>通过审查的进入评分环节</w:t>
      </w:r>
      <w:r>
        <w:rPr>
          <w:rFonts w:hint="eastAsia" w:cs="Times New Roman"/>
          <w:sz w:val="24"/>
          <w:szCs w:val="24"/>
          <w:lang w:eastAsia="zh-CN"/>
        </w:rPr>
        <w:t>。</w:t>
      </w:r>
      <w:r>
        <w:rPr>
          <w:rFonts w:ascii="Times New Roman" w:hAnsi="Times New Roman" w:eastAsia="宋体" w:cs="Times New Roman"/>
          <w:sz w:val="24"/>
          <w:szCs w:val="24"/>
        </w:rPr>
        <w:t>限价范围内不再设置价格评分，按产品品质、样品品相、品牌档次</w:t>
      </w:r>
      <w:r>
        <w:rPr>
          <w:rFonts w:hint="eastAsia" w:cs="Times New Roman"/>
          <w:sz w:val="24"/>
          <w:szCs w:val="24"/>
          <w:lang w:val="en-US" w:eastAsia="zh-CN"/>
        </w:rPr>
        <w:t>等</w:t>
      </w:r>
      <w:r>
        <w:rPr>
          <w:rFonts w:ascii="Times New Roman" w:hAnsi="Times New Roman" w:eastAsia="宋体" w:cs="Times New Roman"/>
          <w:sz w:val="24"/>
          <w:szCs w:val="24"/>
        </w:rPr>
        <w:t>综合择优排序。</w:t>
      </w:r>
    </w:p>
    <w:p w14:paraId="41A3DDC1">
      <w:pPr>
        <w:pStyle w:val="11"/>
        <w:widowControl/>
        <w:numPr>
          <w:ilvl w:val="0"/>
          <w:numId w:val="12"/>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以各评委独立评分的算术平均值作为供应商最终得分，按得分从高至低排序，推荐前三名有效投标人为第一、第二、第三中标候选人</w:t>
      </w:r>
      <w:r>
        <w:rPr>
          <w:rFonts w:ascii="Times New Roman" w:hAnsi="Times New Roman" w:eastAsia="宋体" w:cs="Times New Roman"/>
          <w:sz w:val="24"/>
          <w:szCs w:val="24"/>
        </w:rPr>
        <w:t>。</w:t>
      </w:r>
    </w:p>
    <w:p w14:paraId="49C019BF">
      <w:pPr>
        <w:pStyle w:val="11"/>
        <w:widowControl/>
        <w:numPr>
          <w:ilvl w:val="0"/>
          <w:numId w:val="12"/>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若出现最终得分相同情况，优先选取月饼综合质量得分更高的供应商</w:t>
      </w:r>
      <w:r>
        <w:rPr>
          <w:rFonts w:ascii="Times New Roman" w:hAnsi="Times New Roman" w:eastAsia="宋体" w:cs="Times New Roman"/>
          <w:sz w:val="24"/>
          <w:szCs w:val="24"/>
        </w:rPr>
        <w:t>；若各项得分均一致，优先选取品牌评分更高的供应商。</w:t>
      </w:r>
    </w:p>
    <w:p w14:paraId="0AE68B9F">
      <w:pPr>
        <w:pStyle w:val="11"/>
        <w:widowControl/>
        <w:numPr>
          <w:ilvl w:val="0"/>
          <w:numId w:val="12"/>
        </w:numPr>
        <w:ind w:left="0" w:leftChars="0" w:firstLine="480" w:firstLineChars="0"/>
        <w:rPr>
          <w:rFonts w:ascii="Times New Roman" w:hAnsi="Times New Roman" w:eastAsia="宋体" w:cs="Times New Roman"/>
          <w:b w:val="0"/>
          <w:sz w:val="24"/>
          <w:szCs w:val="24"/>
        </w:rPr>
      </w:pPr>
      <w:r>
        <w:rPr>
          <w:rStyle w:val="22"/>
          <w:rFonts w:ascii="Times New Roman" w:hAnsi="Times New Roman" w:eastAsia="宋体" w:cs="Times New Roman"/>
          <w:sz w:val="24"/>
          <w:szCs w:val="24"/>
        </w:rPr>
        <w:t>顺位替补机制</w:t>
      </w:r>
      <w:r>
        <w:rPr>
          <w:rFonts w:ascii="Times New Roman" w:hAnsi="Times New Roman" w:eastAsia="宋体" w:cs="Times New Roman"/>
          <w:sz w:val="24"/>
          <w:szCs w:val="24"/>
        </w:rPr>
        <w:t>：若第一中标候选人出现放弃中标、逾期无法履约、违约、资质失效、无法按样品标准及生产日期批次要求供货等情形，依次由第二、第三中标候选人顺位替补中标，保障项目履约闭环。</w:t>
      </w:r>
    </w:p>
    <w:p w14:paraId="45B636D2">
      <w:pPr>
        <w:pStyle w:val="11"/>
        <w:widowControl/>
        <w:numPr>
          <w:ilvl w:val="0"/>
          <w:numId w:val="12"/>
        </w:numPr>
        <w:ind w:left="0" w:leftChars="0" w:firstLine="480" w:firstLineChars="0"/>
        <w:rPr>
          <w:rFonts w:ascii="Times New Roman" w:hAnsi="Times New Roman" w:eastAsia="宋体" w:cs="Times New Roman"/>
          <w:b w:val="0"/>
          <w:sz w:val="24"/>
          <w:szCs w:val="24"/>
        </w:rPr>
      </w:pPr>
      <w:r>
        <w:rPr>
          <w:rFonts w:hint="eastAsia" w:cs="Times New Roman"/>
          <w:b w:val="0"/>
          <w:sz w:val="24"/>
          <w:szCs w:val="24"/>
          <w:lang w:val="en-US" w:eastAsia="zh-CN"/>
        </w:rPr>
        <w:t>自接到甲方（校方）通知起2个</w:t>
      </w:r>
      <w:r>
        <w:rPr>
          <w:rFonts w:hint="eastAsia" w:cs="Times New Roman"/>
          <w:sz w:val="24"/>
          <w:szCs w:val="24"/>
          <w:lang w:val="en-US" w:eastAsia="zh-CN"/>
        </w:rPr>
        <w:t>自然日内，因乙方（中标候选人）原因未能完成合同签署，视为乙方放弃中标；合同签署生效后</w:t>
      </w:r>
      <w:r>
        <w:rPr>
          <w:rFonts w:ascii="Times New Roman" w:hAnsi="Times New Roman" w:eastAsia="宋体" w:cs="Times New Roman"/>
          <w:sz w:val="24"/>
          <w:szCs w:val="24"/>
        </w:rPr>
        <w:t>3个自然日</w:t>
      </w:r>
      <w:r>
        <w:rPr>
          <w:rFonts w:hint="eastAsia" w:cs="Times New Roman"/>
          <w:sz w:val="24"/>
          <w:szCs w:val="24"/>
          <w:lang w:val="en-US" w:eastAsia="zh-CN"/>
        </w:rPr>
        <w:t>内未能完成全部供货，视为乙方违约。</w:t>
      </w:r>
    </w:p>
    <w:p w14:paraId="1E373F13">
      <w:pPr>
        <w:pStyle w:val="2"/>
        <w:widowControl/>
        <w:numPr>
          <w:ilvl w:val="0"/>
          <w:numId w:val="1"/>
        </w:numPr>
        <w:topLinePunct w:val="0"/>
        <w:ind w:left="0" w:leftChars="0" w:firstLine="0" w:firstLineChars="0"/>
        <w:rPr>
          <w:rFonts w:hint="eastAsia" w:ascii="黑体" w:hAnsi="黑体" w:eastAsia="黑体" w:cs="黑体"/>
          <w:b w:val="0"/>
        </w:rPr>
      </w:pPr>
      <w:r>
        <w:t>联系方式及文件说明</w:t>
      </w:r>
    </w:p>
    <w:p w14:paraId="0C992019">
      <w:pPr>
        <w:pStyle w:val="11"/>
        <w:widowControl/>
        <w:ind w:left="0" w:leftChars="0" w:firstLine="482" w:firstLineChars="200"/>
        <w:rPr>
          <w:rFonts w:ascii="Times New Roman" w:hAnsi="Times New Roman" w:eastAsia="宋体" w:cs="Times New Roman"/>
          <w:sz w:val="24"/>
          <w:szCs w:val="24"/>
        </w:rPr>
      </w:pPr>
      <w:r>
        <w:rPr>
          <w:rStyle w:val="19"/>
          <w:rFonts w:ascii="Times New Roman" w:hAnsi="Times New Roman" w:eastAsia="宋体" w:cs="Times New Roman"/>
          <w:sz w:val="24"/>
          <w:szCs w:val="24"/>
        </w:rPr>
        <w:t>采购单位</w:t>
      </w:r>
      <w:r>
        <w:rPr>
          <w:rFonts w:ascii="Times New Roman" w:hAnsi="Times New Roman" w:eastAsia="宋体" w:cs="Times New Roman"/>
          <w:sz w:val="24"/>
          <w:szCs w:val="24"/>
        </w:rPr>
        <w:t xml:space="preserve">：中南民族大学后勤保障处 </w:t>
      </w:r>
    </w:p>
    <w:p w14:paraId="1BC768CB">
      <w:pPr>
        <w:pStyle w:val="11"/>
        <w:widowControl/>
        <w:rPr>
          <w:rFonts w:ascii="Times New Roman" w:hAnsi="Times New Roman" w:eastAsia="宋体" w:cs="Times New Roman"/>
          <w:sz w:val="24"/>
          <w:szCs w:val="24"/>
        </w:rPr>
      </w:pPr>
      <w:r>
        <w:rPr>
          <w:rStyle w:val="19"/>
          <w:rFonts w:ascii="Times New Roman" w:hAnsi="Times New Roman" w:eastAsia="宋体" w:cs="Times New Roman"/>
          <w:sz w:val="24"/>
          <w:szCs w:val="24"/>
        </w:rPr>
        <w:t>联系地址</w:t>
      </w:r>
      <w:r>
        <w:rPr>
          <w:rFonts w:ascii="Times New Roman" w:hAnsi="Times New Roman" w:eastAsia="宋体" w:cs="Times New Roman"/>
          <w:sz w:val="24"/>
          <w:szCs w:val="24"/>
        </w:rPr>
        <w:t xml:space="preserve">：湖北省武汉市洪山区民族大道 182 号 </w:t>
      </w:r>
    </w:p>
    <w:p w14:paraId="005EB36E">
      <w:pPr>
        <w:pStyle w:val="11"/>
        <w:widowControl/>
        <w:rPr>
          <w:rFonts w:ascii="Times New Roman" w:hAnsi="Times New Roman" w:eastAsia="宋体" w:cs="Times New Roman"/>
          <w:sz w:val="24"/>
          <w:szCs w:val="24"/>
        </w:rPr>
      </w:pPr>
      <w:r>
        <w:rPr>
          <w:rStyle w:val="19"/>
          <w:rFonts w:ascii="Times New Roman" w:hAnsi="Times New Roman" w:eastAsia="宋体" w:cs="Times New Roman"/>
          <w:sz w:val="24"/>
          <w:szCs w:val="24"/>
        </w:rPr>
        <w:t>联系电话</w:t>
      </w:r>
      <w:r>
        <w:rPr>
          <w:rFonts w:ascii="Times New Roman" w:hAnsi="Times New Roman" w:eastAsia="宋体" w:cs="Times New Roman"/>
          <w:sz w:val="24"/>
          <w:szCs w:val="24"/>
        </w:rPr>
        <w:t>：</w:t>
      </w:r>
      <w:r>
        <w:rPr>
          <w:rFonts w:hint="eastAsia" w:cs="Times New Roman"/>
          <w:sz w:val="24"/>
          <w:szCs w:val="24"/>
          <w:lang w:val="en-US" w:eastAsia="zh-CN"/>
        </w:rPr>
        <w:t>027-67842060</w:t>
      </w:r>
    </w:p>
    <w:p w14:paraId="7FD654ED">
      <w:pPr>
        <w:pStyle w:val="11"/>
        <w:widowControl/>
        <w:rPr>
          <w:rFonts w:ascii="Times New Roman" w:hAnsi="Times New Roman" w:eastAsia="宋体" w:cs="Times New Roman"/>
          <w:sz w:val="24"/>
          <w:szCs w:val="24"/>
        </w:rPr>
      </w:pPr>
      <w:r>
        <w:rPr>
          <w:rStyle w:val="19"/>
          <w:rFonts w:ascii="Times New Roman" w:hAnsi="Times New Roman" w:eastAsia="宋体" w:cs="Times New Roman"/>
          <w:sz w:val="24"/>
          <w:szCs w:val="24"/>
        </w:rPr>
        <w:t>联系人</w:t>
      </w:r>
      <w:r>
        <w:rPr>
          <w:rFonts w:ascii="Times New Roman" w:hAnsi="Times New Roman" w:eastAsia="宋体" w:cs="Times New Roman"/>
          <w:sz w:val="24"/>
          <w:szCs w:val="24"/>
        </w:rPr>
        <w:t>：</w:t>
      </w:r>
      <w:r>
        <w:rPr>
          <w:rFonts w:hint="eastAsia" w:cs="Times New Roman"/>
          <w:sz w:val="24"/>
          <w:szCs w:val="24"/>
          <w:lang w:val="en-US" w:eastAsia="zh-CN"/>
        </w:rPr>
        <w:t>韩老师、杨老师</w:t>
      </w:r>
      <w:r>
        <w:rPr>
          <w:rFonts w:ascii="Times New Roman" w:hAnsi="Times New Roman" w:eastAsia="宋体" w:cs="Times New Roman"/>
          <w:sz w:val="24"/>
          <w:szCs w:val="24"/>
        </w:rPr>
        <w:t xml:space="preserve"> </w:t>
      </w:r>
    </w:p>
    <w:p w14:paraId="05CC6CC5">
      <w:pPr>
        <w:pStyle w:val="11"/>
        <w:widowControl/>
        <w:rPr>
          <w:rFonts w:ascii="Times New Roman" w:hAnsi="Times New Roman" w:eastAsia="宋体" w:cs="Times New Roman"/>
          <w:sz w:val="24"/>
          <w:szCs w:val="24"/>
        </w:rPr>
      </w:pPr>
      <w:r>
        <w:rPr>
          <w:rStyle w:val="19"/>
          <w:rFonts w:ascii="Times New Roman" w:hAnsi="Times New Roman" w:eastAsia="宋体" w:cs="Times New Roman"/>
          <w:sz w:val="24"/>
          <w:szCs w:val="24"/>
        </w:rPr>
        <w:t>发布日期</w:t>
      </w:r>
      <w:r>
        <w:rPr>
          <w:rFonts w:ascii="Times New Roman" w:hAnsi="Times New Roman" w:eastAsia="宋体" w:cs="Times New Roman"/>
          <w:sz w:val="24"/>
          <w:szCs w:val="24"/>
        </w:rPr>
        <w:t xml:space="preserve">：2026 年 </w:t>
      </w:r>
      <w:r>
        <w:rPr>
          <w:rFonts w:hint="eastAsia" w:cs="Times New Roman"/>
          <w:sz w:val="24"/>
          <w:szCs w:val="24"/>
          <w:lang w:eastAsia="zh-CN"/>
        </w:rPr>
        <w:t>9</w:t>
      </w:r>
      <w:r>
        <w:rPr>
          <w:rFonts w:ascii="Times New Roman" w:hAnsi="Times New Roman" w:eastAsia="宋体" w:cs="Times New Roman"/>
          <w:sz w:val="24"/>
          <w:szCs w:val="24"/>
        </w:rPr>
        <w:t xml:space="preserve"> 月 </w:t>
      </w:r>
      <w:r>
        <w:rPr>
          <w:rFonts w:hint="eastAsia" w:cs="Times New Roman"/>
          <w:sz w:val="24"/>
          <w:szCs w:val="24"/>
          <w:lang w:val="en-US" w:eastAsia="zh-CN"/>
        </w:rPr>
        <w:t>9</w:t>
      </w:r>
      <w:r>
        <w:rPr>
          <w:rFonts w:ascii="Times New Roman" w:hAnsi="Times New Roman" w:eastAsia="宋体" w:cs="Times New Roman"/>
          <w:sz w:val="24"/>
          <w:szCs w:val="24"/>
        </w:rPr>
        <w:t xml:space="preserve"> 日 </w:t>
      </w:r>
    </w:p>
    <w:p w14:paraId="3D1F5302">
      <w:pPr>
        <w:pStyle w:val="11"/>
        <w:widowControl/>
        <w:rPr>
          <w:rFonts w:ascii="Times New Roman" w:hAnsi="Times New Roman" w:eastAsia="宋体" w:cs="Times New Roman"/>
          <w:sz w:val="24"/>
          <w:szCs w:val="24"/>
        </w:rPr>
        <w:sectPr>
          <w:footerReference r:id="rId3" w:type="default"/>
          <w:footerReference r:id="rId4" w:type="even"/>
          <w:pgSz w:w="11906" w:h="16838"/>
          <w:pgMar w:top="2098" w:right="1474" w:bottom="1984" w:left="1587" w:header="851" w:footer="1417" w:gutter="0"/>
          <w:pgBorders>
            <w:top w:val="none" w:sz="0" w:space="0"/>
            <w:left w:val="none" w:sz="0" w:space="0"/>
            <w:bottom w:val="none" w:sz="0" w:space="0"/>
            <w:right w:val="none" w:sz="0" w:space="0"/>
          </w:pgBorders>
          <w:pgNumType w:fmt="decimal" w:start="1"/>
          <w:cols w:space="425" w:num="1"/>
          <w:docGrid w:type="lines" w:linePitch="312" w:charSpace="0"/>
        </w:sectPr>
      </w:pPr>
      <w:r>
        <w:rPr>
          <w:rStyle w:val="19"/>
          <w:rFonts w:ascii="Times New Roman" w:hAnsi="Times New Roman" w:eastAsia="宋体" w:cs="Times New Roman"/>
          <w:sz w:val="24"/>
          <w:szCs w:val="24"/>
        </w:rPr>
        <w:t>权属说明</w:t>
      </w:r>
      <w:r>
        <w:rPr>
          <w:rFonts w:ascii="Times New Roman" w:hAnsi="Times New Roman" w:eastAsia="宋体" w:cs="Times New Roman"/>
          <w:sz w:val="24"/>
          <w:szCs w:val="24"/>
        </w:rPr>
        <w:t>：本文件未尽事宜由中南民族大学后勤保障处负责最终解释。</w:t>
      </w:r>
    </w:p>
    <w:p w14:paraId="7C4E7EA7">
      <w:pPr>
        <w:pStyle w:val="2"/>
        <w:widowControl/>
        <w:numPr>
          <w:ilvl w:val="0"/>
          <w:numId w:val="1"/>
        </w:numPr>
        <w:topLinePunct w:val="0"/>
        <w:ind w:left="0" w:leftChars="0" w:firstLine="0" w:firstLineChars="0"/>
        <w:rPr>
          <w:rFonts w:hint="eastAsia" w:ascii="黑体" w:hAnsi="黑体" w:eastAsia="黑体" w:cs="黑体"/>
          <w:b w:val="0"/>
        </w:rPr>
      </w:pPr>
      <w:r>
        <w:t>投标文件</w:t>
      </w:r>
      <w:r>
        <w:rPr>
          <w:rFonts w:hint="eastAsia"/>
          <w:lang w:val="en-US" w:eastAsia="zh-CN"/>
        </w:rPr>
        <w:t>要求</w:t>
      </w:r>
    </w:p>
    <w:p w14:paraId="47FDC45E">
      <w:pPr>
        <w:pStyle w:val="11"/>
        <w:widowControl/>
        <w:numPr>
          <w:ilvl w:val="0"/>
          <w:numId w:val="13"/>
        </w:numPr>
        <w:ind w:left="0" w:leftChars="0" w:firstLine="480" w:firstLineChars="0"/>
        <w:rPr>
          <w:rStyle w:val="22"/>
          <w:rFonts w:ascii="Times New Roman" w:hAnsi="Times New Roman" w:eastAsia="宋体" w:cs="Times New Roman"/>
          <w:sz w:val="24"/>
          <w:szCs w:val="24"/>
        </w:rPr>
      </w:pPr>
      <w:r>
        <w:rPr>
          <w:rStyle w:val="22"/>
          <w:rFonts w:ascii="Times New Roman" w:hAnsi="Times New Roman" w:eastAsia="宋体" w:cs="Times New Roman"/>
          <w:sz w:val="24"/>
          <w:szCs w:val="24"/>
        </w:rPr>
        <w:t>全套投标文件须进行密封包装，密封袋封口处加盖投标单位公章；未密封、封口未加盖公章的投标文件按无效响应处理。</w:t>
      </w:r>
    </w:p>
    <w:p w14:paraId="35F322BC">
      <w:pPr>
        <w:pStyle w:val="11"/>
        <w:widowControl/>
        <w:numPr>
          <w:ilvl w:val="0"/>
          <w:numId w:val="13"/>
        </w:numPr>
        <w:ind w:left="0" w:leftChars="0" w:firstLine="480" w:firstLineChars="0"/>
        <w:rPr>
          <w:rStyle w:val="22"/>
          <w:rFonts w:ascii="Times New Roman" w:hAnsi="Times New Roman" w:eastAsia="宋体" w:cs="Times New Roman"/>
          <w:sz w:val="24"/>
          <w:szCs w:val="24"/>
        </w:rPr>
      </w:pPr>
      <w:r>
        <w:rPr>
          <w:rStyle w:val="22"/>
          <w:rFonts w:ascii="Times New Roman" w:hAnsi="Times New Roman" w:eastAsia="宋体" w:cs="Times New Roman"/>
          <w:sz w:val="24"/>
          <w:szCs w:val="24"/>
        </w:rPr>
        <w:t>现场递交投标文件及样品的人员，须携带本人有效身份证原件供现场核验，无法出示身份证原件的，不予接收投标资料及样品。</w:t>
      </w:r>
    </w:p>
    <w:p w14:paraId="054F9BDD">
      <w:pPr>
        <w:pStyle w:val="11"/>
        <w:widowControl/>
        <w:numPr>
          <w:ilvl w:val="0"/>
          <w:numId w:val="13"/>
        </w:numPr>
        <w:ind w:left="0" w:leftChars="0" w:firstLine="480" w:firstLineChars="0"/>
        <w:rPr>
          <w:rStyle w:val="22"/>
          <w:rFonts w:ascii="Times New Roman" w:hAnsi="Times New Roman" w:eastAsia="宋体" w:cs="Times New Roman"/>
          <w:sz w:val="24"/>
          <w:szCs w:val="24"/>
        </w:rPr>
      </w:pPr>
      <w:r>
        <w:rPr>
          <w:rStyle w:val="22"/>
          <w:rFonts w:ascii="Times New Roman" w:hAnsi="Times New Roman" w:eastAsia="宋体" w:cs="Times New Roman"/>
          <w:sz w:val="24"/>
          <w:szCs w:val="24"/>
        </w:rPr>
        <w:t>递交的全部样品外部必须粘贴标识，清晰标注投标单位全称；无标识、标识模糊无法识别所属单位的，样品不予接收，按无效响应处理。</w:t>
      </w:r>
    </w:p>
    <w:p w14:paraId="7FC4DD94">
      <w:pPr>
        <w:pStyle w:val="11"/>
        <w:widowControl/>
        <w:numPr>
          <w:ilvl w:val="0"/>
          <w:numId w:val="13"/>
        </w:numPr>
        <w:ind w:left="0" w:leftChars="0" w:firstLine="480" w:firstLineChars="0"/>
        <w:rPr>
          <w:rStyle w:val="22"/>
          <w:rFonts w:ascii="Times New Roman" w:hAnsi="Times New Roman" w:eastAsia="宋体" w:cs="Times New Roman"/>
          <w:sz w:val="24"/>
          <w:szCs w:val="24"/>
        </w:rPr>
      </w:pPr>
      <w:r>
        <w:rPr>
          <w:rStyle w:val="22"/>
          <w:rFonts w:ascii="Times New Roman" w:hAnsi="Times New Roman" w:eastAsia="宋体" w:cs="Times New Roman"/>
          <w:sz w:val="24"/>
          <w:szCs w:val="24"/>
        </w:rPr>
        <w:t>不接受邮寄递交，须在规定时间窗口内现场递交；递交截止时间一到，即刻组织评审，不接受补交资料及样品。</w:t>
      </w:r>
    </w:p>
    <w:p w14:paraId="71656F4E">
      <w:pPr>
        <w:pStyle w:val="11"/>
        <w:widowControl/>
        <w:numPr>
          <w:ilvl w:val="0"/>
          <w:numId w:val="13"/>
        </w:numPr>
        <w:ind w:left="0" w:leftChars="0" w:firstLine="480" w:firstLineChars="0"/>
        <w:rPr>
          <w:rStyle w:val="22"/>
          <w:rFonts w:hint="default" w:ascii="Times New Roman" w:hAnsi="Times New Roman" w:eastAsia="宋体" w:cs="Times New Roman"/>
          <w:sz w:val="24"/>
          <w:szCs w:val="24"/>
          <w:lang w:val="en-US" w:eastAsia="zh-CN"/>
        </w:rPr>
        <w:sectPr>
          <w:pgSz w:w="11906" w:h="16838"/>
          <w:pgMar w:top="2098" w:right="1474" w:bottom="1984" w:left="1587" w:header="851" w:footer="1417" w:gutter="0"/>
          <w:pgBorders>
            <w:top w:val="none" w:sz="0" w:space="0"/>
            <w:left w:val="none" w:sz="0" w:space="0"/>
            <w:bottom w:val="none" w:sz="0" w:space="0"/>
            <w:right w:val="none" w:sz="0" w:space="0"/>
          </w:pgBorders>
          <w:pgNumType w:fmt="decimal"/>
          <w:cols w:space="425" w:num="1"/>
          <w:docGrid w:type="lines" w:linePitch="312" w:charSpace="0"/>
        </w:sectPr>
      </w:pPr>
      <w:r>
        <w:rPr>
          <w:rStyle w:val="22"/>
          <w:rFonts w:hint="eastAsia" w:ascii="Times New Roman" w:hAnsi="Times New Roman" w:eastAsia="宋体" w:cs="Times New Roman"/>
          <w:sz w:val="24"/>
          <w:szCs w:val="24"/>
          <w:lang w:val="en-US" w:eastAsia="zh-CN"/>
        </w:rPr>
        <w:t>投标文件参考模板见后</w:t>
      </w:r>
      <w:r>
        <w:rPr>
          <w:rStyle w:val="22"/>
          <w:rFonts w:hint="eastAsia" w:cs="Times New Roman"/>
          <w:sz w:val="24"/>
          <w:szCs w:val="24"/>
          <w:lang w:val="en-US" w:eastAsia="zh-CN"/>
        </w:rPr>
        <w:t>。</w:t>
      </w:r>
    </w:p>
    <w:p w14:paraId="5773D1B2">
      <w:pPr>
        <w:pStyle w:val="3"/>
        <w:widowControl/>
        <w:numPr>
          <w:ilvl w:val="0"/>
          <w:numId w:val="0"/>
        </w:numPr>
        <w:topLinePunct w:val="0"/>
        <w:ind w:leftChars="0"/>
        <w:jc w:val="center"/>
        <w:rPr>
          <w:rFonts w:hint="eastAsia" w:ascii="黑体" w:hAnsi="黑体" w:eastAsia="黑体" w:cs="黑体"/>
          <w:b w:val="0"/>
          <w:sz w:val="44"/>
          <w:szCs w:val="44"/>
        </w:rPr>
      </w:pPr>
      <w:r>
        <w:rPr>
          <w:sz w:val="44"/>
          <w:szCs w:val="44"/>
        </w:rPr>
        <w:t>投</w:t>
      </w:r>
      <w:r>
        <w:rPr>
          <w:rFonts w:hint="eastAsia"/>
          <w:sz w:val="44"/>
          <w:szCs w:val="44"/>
          <w:lang w:val="en-US" w:eastAsia="zh-CN"/>
        </w:rPr>
        <w:t xml:space="preserve">  </w:t>
      </w:r>
      <w:r>
        <w:rPr>
          <w:sz w:val="44"/>
          <w:szCs w:val="44"/>
        </w:rPr>
        <w:t>标</w:t>
      </w:r>
      <w:r>
        <w:rPr>
          <w:rFonts w:hint="eastAsia"/>
          <w:sz w:val="44"/>
          <w:szCs w:val="44"/>
          <w:lang w:val="en-US" w:eastAsia="zh-CN"/>
        </w:rPr>
        <w:t xml:space="preserve">  </w:t>
      </w:r>
      <w:r>
        <w:rPr>
          <w:sz w:val="44"/>
          <w:szCs w:val="44"/>
        </w:rPr>
        <w:t>函</w:t>
      </w:r>
    </w:p>
    <w:p w14:paraId="6360EDB5">
      <w:pPr>
        <w:pStyle w:val="11"/>
        <w:widowControl/>
        <w:rPr>
          <w:rFonts w:ascii="Times New Roman" w:hAnsi="Times New Roman" w:eastAsia="宋体" w:cs="Times New Roman"/>
          <w:sz w:val="24"/>
          <w:szCs w:val="24"/>
        </w:rPr>
      </w:pPr>
      <mc:AlternateContent>
        <mc:Choice Requires="wpsCustomData">
          <wpsCustomData:docfieldStart id="0" docfieldname="主送机关_1" hidden="0" print="1" readonly="0" index="2"/>
        </mc:Choice>
      </mc:AlternateContent>
    </w:p>
    <w:p w14:paraId="65A5221E">
      <w:pPr>
        <w:pStyle w:val="11"/>
        <w:widowControl/>
        <w:rPr>
          <w:rFonts w:ascii="Times New Roman" w:hAnsi="Times New Roman" w:eastAsia="宋体" w:cs="Times New Roman"/>
          <w:sz w:val="24"/>
          <w:szCs w:val="24"/>
        </w:rPr>
      </w:pPr>
      <w:r>
        <w:rPr>
          <w:rFonts w:ascii="Times New Roman" w:hAnsi="Times New Roman" w:eastAsia="宋体" w:cs="Times New Roman"/>
          <w:sz w:val="24"/>
          <w:szCs w:val="24"/>
        </w:rPr>
        <w:t>致：中南民族大学后勤保障处</w:t>
      </w:r>
      <mc:AlternateContent>
        <mc:Choice Requires="wpsCustomData">
          <wpsCustomData:docfieldEnd id="0"/>
        </mc:Choice>
      </mc:AlternateContent>
    </w:p>
    <w:p w14:paraId="0613AD01">
      <w:pPr>
        <w:pStyle w:val="11"/>
        <w:widowControl/>
        <w:rPr>
          <w:rFonts w:ascii="Times New Roman" w:hAnsi="Times New Roman" w:eastAsia="宋体" w:cs="Times New Roman"/>
          <w:sz w:val="24"/>
          <w:szCs w:val="24"/>
        </w:rPr>
      </w:pPr>
      <w:r>
        <w:rPr>
          <w:rFonts w:ascii="Times New Roman" w:hAnsi="Times New Roman" w:eastAsia="宋体" w:cs="Times New Roman"/>
          <w:sz w:val="24"/>
          <w:szCs w:val="24"/>
        </w:rPr>
        <w:t>我方已完整研读、充分理解并完全认可本项目采购文件全部条款、规则及要求，自愿参与本次</w:t>
      </w:r>
      <w:r>
        <w:rPr>
          <w:rFonts w:ascii="Times New Roman" w:hAnsi="Times New Roman" w:eastAsia="宋体" w:cs="Times New Roman"/>
          <w:sz w:val="24"/>
          <w:szCs w:val="24"/>
          <w:u w:val="single"/>
        </w:rPr>
        <w:t>中南民族大学后勤保障处非编三类人员中秋节物资采购项目</w:t>
      </w:r>
      <w:r>
        <w:rPr>
          <w:rFonts w:ascii="Times New Roman" w:hAnsi="Times New Roman" w:eastAsia="宋体" w:cs="Times New Roman"/>
          <w:sz w:val="24"/>
          <w:szCs w:val="24"/>
        </w:rPr>
        <w:t>投标，自愿无条件遵守本项目采购、报价、供货、履约、验收、售后及评审结果全部规则。</w:t>
      </w:r>
    </w:p>
    <w:p w14:paraId="2644BF86">
      <w:pPr>
        <w:pStyle w:val="11"/>
        <w:widowControl/>
        <w:rPr>
          <w:rFonts w:ascii="Times New Roman" w:hAnsi="Times New Roman" w:eastAsia="宋体" w:cs="Times New Roman"/>
          <w:sz w:val="24"/>
          <w:szCs w:val="24"/>
        </w:rPr>
      </w:pPr>
      <w:r>
        <w:rPr>
          <w:rFonts w:ascii="Times New Roman" w:hAnsi="Times New Roman" w:eastAsia="宋体" w:cs="Times New Roman"/>
          <w:sz w:val="24"/>
          <w:szCs w:val="24"/>
        </w:rPr>
        <w:t>我方郑重承诺：本次投标报价为全包固定综合闭口单价，单套报价不高于 100 元，完全响应采购文件所有技术参数、质量标准、样品要求、生产日期及保质期硬性条款，无任何负偏离、无虚假响应。中标后严格对标投标样品及投标填报参数履约供货，保证货品为原厂全新 2026 年新鲜批次正品，品质一致、批次合规，按期完成全部交付工作，无条件配合校方验收及售后工作。若我方出现违约、货样不符、批次不符、降级供货、逾期履约等行为，自愿承担全部责任。</w:t>
      </w:r>
    </w:p>
    <w:p w14:paraId="0CAFF878">
      <w:pPr>
        <w:pStyle w:val="15"/>
        <w:keepNext w:val="0"/>
        <w:keepLines w:val="0"/>
        <w:widowControl/>
        <w:suppressLineNumbers w:val="0"/>
        <w:spacing w:after="120" w:afterAutospacing="0" w:line="360" w:lineRule="auto"/>
        <w:ind w:left="480" w:leftChars="0" w:firstLine="0" w:firstLineChars="0"/>
        <w:rPr>
          <w:rFonts w:hint="default" w:ascii="Times New Roman" w:hAnsi="Times New Roman" w:eastAsia="宋体" w:cs="Times New Roman"/>
          <w:sz w:val="24"/>
          <w:szCs w:val="24"/>
          <w:u w:val="single"/>
          <w:lang w:val="en-US" w:eastAsia="zh-CN"/>
        </w:rPr>
      </w:pPr>
      <w:r>
        <w:rPr>
          <w:rFonts w:ascii="Times New Roman" w:hAnsi="Times New Roman" w:eastAsia="宋体" w:cs="Times New Roman"/>
          <w:sz w:val="24"/>
          <w:szCs w:val="24"/>
        </w:rPr>
        <w:t>投标单位（加盖公章）：</w:t>
      </w:r>
      <w:r>
        <w:rPr>
          <w:rFonts w:hint="eastAsia" w:ascii="Times New Roman" w:hAnsi="Times New Roman" w:eastAsia="宋体" w:cs="Times New Roman"/>
          <w:sz w:val="24"/>
          <w:szCs w:val="24"/>
          <w:u w:val="single"/>
          <w:lang w:val="en-US" w:eastAsia="zh-CN"/>
        </w:rPr>
        <w:t xml:space="preserve">                                    </w:t>
      </w:r>
    </w:p>
    <w:p w14:paraId="5B8DA5C2">
      <w:pPr>
        <w:pStyle w:val="15"/>
        <w:keepNext w:val="0"/>
        <w:keepLines w:val="0"/>
        <w:widowControl/>
        <w:suppressLineNumbers w:val="0"/>
        <w:spacing w:after="120" w:afterAutospacing="0" w:line="360" w:lineRule="auto"/>
        <w:ind w:left="480" w:leftChars="0" w:firstLine="0" w:firstLineChars="0"/>
        <w:rPr>
          <w:rFonts w:ascii="Times New Roman" w:hAnsi="Times New Roman" w:eastAsia="宋体" w:cs="Times New Roman"/>
          <w:sz w:val="24"/>
          <w:szCs w:val="24"/>
        </w:rPr>
      </w:pPr>
      <w:r>
        <w:rPr>
          <w:rFonts w:ascii="Times New Roman" w:hAnsi="Times New Roman" w:eastAsia="宋体" w:cs="Times New Roman"/>
          <w:sz w:val="24"/>
          <w:szCs w:val="24"/>
        </w:rPr>
        <w:t xml:space="preserve">法定代表人 </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rPr>
        <w:t xml:space="preserve"> 授权代表人（签字）：</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 xml:space="preserve"> </w:t>
      </w:r>
    </w:p>
    <w:p w14:paraId="3C5CECC0">
      <w:pPr>
        <w:pStyle w:val="15"/>
        <w:keepNext w:val="0"/>
        <w:keepLines w:val="0"/>
        <w:widowControl/>
        <w:suppressLineNumbers w:val="0"/>
        <w:spacing w:after="120" w:afterAutospacing="0" w:line="360" w:lineRule="auto"/>
        <w:ind w:left="480" w:leftChars="0" w:firstLine="0" w:firstLineChars="0"/>
        <w:rPr>
          <w:rFonts w:hint="default" w:ascii="Times New Roman" w:hAnsi="Times New Roman" w:eastAsia="宋体" w:cs="Times New Roman"/>
          <w:sz w:val="24"/>
          <w:szCs w:val="24"/>
          <w:lang w:val="en-US"/>
        </w:rPr>
      </w:pPr>
      <w:r>
        <w:rPr>
          <w:rFonts w:ascii="Times New Roman" w:hAnsi="Times New Roman" w:eastAsia="宋体" w:cs="Times New Roman"/>
          <w:sz w:val="24"/>
          <w:szCs w:val="24"/>
        </w:rPr>
        <w:t>联系电话：</w:t>
      </w:r>
      <w:r>
        <w:rPr>
          <w:rFonts w:hint="eastAsia" w:ascii="Times New Roman" w:hAnsi="Times New Roman" w:eastAsia="宋体" w:cs="Times New Roman"/>
          <w:sz w:val="24"/>
          <w:szCs w:val="24"/>
          <w:u w:val="single"/>
          <w:lang w:val="en-US" w:eastAsia="zh-CN"/>
        </w:rPr>
        <w:t xml:space="preserve">                       </w:t>
      </w:r>
    </w:p>
    <w:p w14:paraId="3CE97D11">
      <w:pPr>
        <w:pStyle w:val="15"/>
        <w:keepNext w:val="0"/>
        <w:keepLines w:val="0"/>
        <w:widowControl/>
        <w:suppressLineNumbers w:val="0"/>
        <w:spacing w:after="120" w:afterAutospacing="0" w:line="360" w:lineRule="auto"/>
        <w:ind w:left="480" w:leftChars="0" w:firstLine="0" w:firstLineChars="0"/>
        <w:rPr>
          <w:rFonts w:ascii="Times New Roman" w:hAnsi="Times New Roman" w:eastAsia="宋体" w:cs="Times New Roman"/>
          <w:sz w:val="24"/>
          <w:szCs w:val="24"/>
        </w:rPr>
        <w:sectPr>
          <w:pgSz w:w="11906" w:h="16838"/>
          <w:pgMar w:top="2098" w:right="1474" w:bottom="1984" w:left="1587" w:header="851" w:footer="1417" w:gutter="0"/>
          <w:pgBorders>
            <w:top w:val="none" w:sz="0" w:space="0"/>
            <w:left w:val="none" w:sz="0" w:space="0"/>
            <w:bottom w:val="none" w:sz="0" w:space="0"/>
            <w:right w:val="none" w:sz="0" w:space="0"/>
          </w:pgBorders>
          <w:pgNumType w:fmt="decimal"/>
          <w:cols w:space="425" w:num="1"/>
          <w:docGrid w:type="lines" w:linePitch="312" w:charSpace="0"/>
        </w:sectPr>
      </w:pPr>
      <w:r>
        <w:rPr>
          <w:rFonts w:ascii="Times New Roman" w:hAnsi="Times New Roman" w:eastAsia="宋体" w:cs="Times New Roman"/>
          <w:sz w:val="24"/>
          <w:szCs w:val="24"/>
        </w:rPr>
        <w:t>日期：</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日</w:t>
      </w:r>
    </w:p>
    <w:p w14:paraId="56E3755A">
      <w:pPr>
        <w:pStyle w:val="3"/>
        <w:widowControl/>
        <w:numPr>
          <w:ilvl w:val="0"/>
          <w:numId w:val="14"/>
        </w:numPr>
        <w:topLinePunct w:val="0"/>
        <w:ind w:left="0" w:leftChars="0" w:firstLine="0" w:firstLineChars="0"/>
        <w:rPr>
          <w:rFonts w:hint="eastAsia" w:ascii="黑体" w:hAnsi="黑体" w:eastAsia="黑体" w:cs="黑体"/>
          <w:b w:val="0"/>
        </w:rPr>
      </w:pPr>
      <w:r>
        <w:t>产品品牌及核心参数明细表</w:t>
      </w:r>
    </w:p>
    <w:tbl>
      <w:tblPr>
        <w:tblStyle w:val="17"/>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55"/>
        <w:gridCol w:w="412"/>
        <w:gridCol w:w="754"/>
        <w:gridCol w:w="856"/>
        <w:gridCol w:w="5164"/>
        <w:gridCol w:w="1414"/>
      </w:tblGrid>
      <w:tr w14:paraId="781CA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blCellSpacing w:w="15" w:type="dxa"/>
        </w:trPr>
        <w:tc>
          <w:tcPr>
            <w:tcW w:w="173" w:type="pct"/>
            <w:tcBorders>
              <w:tl2br w:val="nil"/>
              <w:tr2bl w:val="nil"/>
            </w:tcBorders>
            <w:shd w:val="clear" w:color="auto" w:fill="auto"/>
            <w:vAlign w:val="center"/>
          </w:tcPr>
          <w:p w14:paraId="285587A7">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序号</w:t>
            </w:r>
          </w:p>
        </w:tc>
        <w:tc>
          <w:tcPr>
            <w:tcW w:w="213" w:type="pct"/>
            <w:tcBorders>
              <w:tl2br w:val="nil"/>
              <w:tr2bl w:val="nil"/>
            </w:tcBorders>
            <w:shd w:val="clear" w:color="auto" w:fill="auto"/>
            <w:vAlign w:val="center"/>
          </w:tcPr>
          <w:p w14:paraId="78856F6B">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物资名称</w:t>
            </w:r>
          </w:p>
        </w:tc>
        <w:tc>
          <w:tcPr>
            <w:tcW w:w="404" w:type="pct"/>
            <w:tcBorders>
              <w:tl2br w:val="nil"/>
              <w:tr2bl w:val="nil"/>
            </w:tcBorders>
            <w:shd w:val="clear" w:color="auto" w:fill="auto"/>
            <w:vAlign w:val="center"/>
          </w:tcPr>
          <w:p w14:paraId="572D5ED3">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品牌</w:t>
            </w:r>
          </w:p>
        </w:tc>
        <w:tc>
          <w:tcPr>
            <w:tcW w:w="461" w:type="pct"/>
            <w:tcBorders>
              <w:tl2br w:val="nil"/>
              <w:tr2bl w:val="nil"/>
            </w:tcBorders>
            <w:shd w:val="clear" w:color="auto" w:fill="auto"/>
            <w:vAlign w:val="center"/>
          </w:tcPr>
          <w:p w14:paraId="53DAF10F">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规格</w:t>
            </w:r>
            <w:r>
              <w:rPr>
                <w:rFonts w:hint="eastAsia" w:ascii="宋体" w:hAnsi="宋体" w:eastAsia="宋体" w:cs="宋体"/>
                <w:b/>
                <w:bCs/>
                <w:kern w:val="0"/>
                <w:sz w:val="24"/>
                <w:szCs w:val="24"/>
                <w:lang w:val="en-US" w:eastAsia="zh-CN" w:bidi="ar"/>
              </w:rPr>
              <w:t>、</w:t>
            </w:r>
            <w:bookmarkStart w:id="0" w:name="_GoBack"/>
            <w:bookmarkEnd w:id="0"/>
            <w:r>
              <w:rPr>
                <w:rFonts w:ascii="宋体" w:hAnsi="宋体" w:eastAsia="宋体" w:cs="宋体"/>
                <w:b/>
                <w:bCs/>
                <w:kern w:val="0"/>
                <w:sz w:val="24"/>
                <w:szCs w:val="24"/>
                <w:lang w:val="en-US" w:eastAsia="zh-CN" w:bidi="ar"/>
              </w:rPr>
              <w:t>型号</w:t>
            </w:r>
          </w:p>
        </w:tc>
        <w:tc>
          <w:tcPr>
            <w:tcW w:w="2865" w:type="pct"/>
            <w:tcBorders>
              <w:tl2br w:val="nil"/>
              <w:tr2bl w:val="nil"/>
            </w:tcBorders>
            <w:shd w:val="clear" w:color="auto" w:fill="auto"/>
            <w:vAlign w:val="center"/>
          </w:tcPr>
          <w:p w14:paraId="4D9872A8">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核心参数详情</w:t>
            </w:r>
          </w:p>
        </w:tc>
        <w:tc>
          <w:tcPr>
            <w:tcW w:w="764" w:type="pct"/>
            <w:tcBorders>
              <w:tl2br w:val="nil"/>
              <w:tr2bl w:val="nil"/>
            </w:tcBorders>
            <w:shd w:val="clear" w:color="auto" w:fill="auto"/>
            <w:vAlign w:val="center"/>
          </w:tcPr>
          <w:p w14:paraId="4E21EBE4">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备注</w:t>
            </w:r>
          </w:p>
        </w:tc>
      </w:tr>
      <w:tr w14:paraId="37C0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173" w:type="pct"/>
            <w:tcBorders>
              <w:tl2br w:val="nil"/>
              <w:tr2bl w:val="nil"/>
            </w:tcBorders>
            <w:shd w:val="clear" w:color="auto" w:fill="auto"/>
            <w:vAlign w:val="center"/>
          </w:tcPr>
          <w:p w14:paraId="3D85926B">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1</w:t>
            </w:r>
          </w:p>
        </w:tc>
        <w:tc>
          <w:tcPr>
            <w:tcW w:w="213" w:type="pct"/>
            <w:tcBorders>
              <w:tl2br w:val="nil"/>
              <w:tr2bl w:val="nil"/>
            </w:tcBorders>
            <w:shd w:val="clear" w:color="auto" w:fill="auto"/>
            <w:vAlign w:val="center"/>
          </w:tcPr>
          <w:p w14:paraId="4559EACB">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纯牛奶</w:t>
            </w:r>
          </w:p>
        </w:tc>
        <w:tc>
          <w:tcPr>
            <w:tcW w:w="404" w:type="pct"/>
            <w:tcBorders>
              <w:tl2br w:val="nil"/>
              <w:tr2bl w:val="nil"/>
            </w:tcBorders>
            <w:shd w:val="clear" w:color="auto" w:fill="auto"/>
            <w:vAlign w:val="center"/>
          </w:tcPr>
          <w:p w14:paraId="73B676DE">
            <w:pPr>
              <w:rPr>
                <w:rFonts w:hint="eastAsia" w:ascii="宋体"/>
                <w:sz w:val="24"/>
                <w:szCs w:val="24"/>
              </w:rPr>
            </w:pPr>
          </w:p>
        </w:tc>
        <w:tc>
          <w:tcPr>
            <w:tcW w:w="461" w:type="pct"/>
            <w:tcBorders>
              <w:tl2br w:val="nil"/>
              <w:tr2bl w:val="nil"/>
            </w:tcBorders>
            <w:shd w:val="clear" w:color="auto" w:fill="auto"/>
            <w:vAlign w:val="center"/>
          </w:tcPr>
          <w:p w14:paraId="54573F97">
            <w:pPr>
              <w:rPr>
                <w:rFonts w:hint="eastAsia" w:ascii="宋体"/>
                <w:sz w:val="24"/>
                <w:szCs w:val="24"/>
              </w:rPr>
            </w:pPr>
          </w:p>
        </w:tc>
        <w:tc>
          <w:tcPr>
            <w:tcW w:w="2865" w:type="pct"/>
            <w:tcBorders>
              <w:tl2br w:val="nil"/>
              <w:tr2bl w:val="nil"/>
            </w:tcBorders>
            <w:shd w:val="clear" w:color="auto" w:fill="auto"/>
            <w:vAlign w:val="center"/>
          </w:tcPr>
          <w:p w14:paraId="5B749064">
            <w:pPr>
              <w:keepNext w:val="0"/>
              <w:keepLines w:val="0"/>
              <w:widowControl/>
              <w:suppressLineNumbers w:val="0"/>
              <w:jc w:val="left"/>
              <w:rPr>
                <w:rFonts w:hint="eastAsia"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蛋白质含量：</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g</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100ml，单盒净含量：</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ml，每箱总盒数：</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盒</w:t>
            </w:r>
            <w:r>
              <w:rPr>
                <w:rFonts w:hint="eastAsia" w:ascii="宋体" w:hAnsi="宋体" w:eastAsia="宋体" w:cs="宋体"/>
                <w:kern w:val="0"/>
                <w:sz w:val="24"/>
                <w:szCs w:val="24"/>
                <w:lang w:val="en-US" w:eastAsia="zh-CN" w:bidi="ar"/>
              </w:rPr>
              <w:t>。</w:t>
            </w:r>
            <w:r>
              <w:rPr>
                <w:rFonts w:hint="eastAsia" w:ascii="宋体" w:hAnsi="宋体" w:eastAsia="宋体" w:cs="宋体"/>
                <w:kern w:val="0"/>
                <w:sz w:val="24"/>
                <w:szCs w:val="24"/>
                <w:u w:val="single"/>
                <w:lang w:val="en-US" w:eastAsia="zh-CN" w:bidi="ar"/>
              </w:rPr>
              <w:t xml:space="preserve"> </w:t>
            </w:r>
          </w:p>
        </w:tc>
        <w:tc>
          <w:tcPr>
            <w:tcW w:w="764" w:type="pct"/>
            <w:tcBorders>
              <w:tl2br w:val="nil"/>
              <w:tr2bl w:val="nil"/>
            </w:tcBorders>
            <w:shd w:val="clear" w:color="auto" w:fill="auto"/>
            <w:vAlign w:val="center"/>
          </w:tcPr>
          <w:p w14:paraId="70F4CA69">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 xml:space="preserve">国产 </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 xml:space="preserve"> 正规进口，原厂整箱未拆封</w:t>
            </w:r>
          </w:p>
        </w:tc>
      </w:tr>
      <w:tr w14:paraId="0584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173" w:type="pct"/>
            <w:tcBorders>
              <w:tl2br w:val="nil"/>
              <w:tr2bl w:val="nil"/>
            </w:tcBorders>
            <w:shd w:val="clear" w:color="auto" w:fill="auto"/>
            <w:vAlign w:val="center"/>
          </w:tcPr>
          <w:p w14:paraId="56586EE9">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2</w:t>
            </w:r>
          </w:p>
        </w:tc>
        <w:tc>
          <w:tcPr>
            <w:tcW w:w="213" w:type="pct"/>
            <w:tcBorders>
              <w:tl2br w:val="nil"/>
              <w:tr2bl w:val="nil"/>
            </w:tcBorders>
            <w:shd w:val="clear" w:color="auto" w:fill="auto"/>
            <w:vAlign w:val="center"/>
          </w:tcPr>
          <w:p w14:paraId="2531F665">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月饼礼盒</w:t>
            </w:r>
          </w:p>
        </w:tc>
        <w:tc>
          <w:tcPr>
            <w:tcW w:w="404" w:type="pct"/>
            <w:tcBorders>
              <w:tl2br w:val="nil"/>
              <w:tr2bl w:val="nil"/>
            </w:tcBorders>
            <w:shd w:val="clear" w:color="auto" w:fill="auto"/>
            <w:vAlign w:val="center"/>
          </w:tcPr>
          <w:p w14:paraId="022EAAA3">
            <w:pPr>
              <w:rPr>
                <w:rFonts w:hint="eastAsia" w:ascii="宋体"/>
                <w:sz w:val="24"/>
                <w:szCs w:val="24"/>
              </w:rPr>
            </w:pPr>
          </w:p>
        </w:tc>
        <w:tc>
          <w:tcPr>
            <w:tcW w:w="461" w:type="pct"/>
            <w:tcBorders>
              <w:tl2br w:val="nil"/>
              <w:tr2bl w:val="nil"/>
            </w:tcBorders>
            <w:shd w:val="clear" w:color="auto" w:fill="auto"/>
            <w:vAlign w:val="center"/>
          </w:tcPr>
          <w:p w14:paraId="33F16465">
            <w:pPr>
              <w:rPr>
                <w:rFonts w:hint="eastAsia" w:ascii="宋体"/>
                <w:sz w:val="24"/>
                <w:szCs w:val="24"/>
              </w:rPr>
            </w:pPr>
          </w:p>
        </w:tc>
        <w:tc>
          <w:tcPr>
            <w:tcW w:w="2865" w:type="pct"/>
            <w:tcBorders>
              <w:tl2br w:val="nil"/>
              <w:tr2bl w:val="nil"/>
            </w:tcBorders>
            <w:shd w:val="clear" w:color="auto" w:fill="auto"/>
            <w:vAlign w:val="center"/>
          </w:tcPr>
          <w:p w14:paraId="6ECC105D">
            <w:pPr>
              <w:keepNext w:val="0"/>
              <w:keepLines w:val="0"/>
              <w:widowControl/>
              <w:suppressLineNumbers w:val="0"/>
              <w:jc w:val="left"/>
              <w:rPr>
                <w:rFonts w:hint="default"/>
                <w:sz w:val="24"/>
                <w:szCs w:val="24"/>
                <w:u w:val="single"/>
                <w:lang w:val="en-US"/>
              </w:rPr>
            </w:pPr>
            <w:r>
              <w:rPr>
                <w:rFonts w:ascii="宋体" w:hAnsi="宋体" w:eastAsia="宋体" w:cs="宋体"/>
                <w:kern w:val="0"/>
                <w:sz w:val="24"/>
                <w:szCs w:val="24"/>
                <w:lang w:val="en-US" w:eastAsia="zh-CN" w:bidi="ar"/>
              </w:rPr>
              <w:t>单盒总净含量：</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g；礼盒内置总月饼个数：</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个；口味及数量明细：1. 蛋黄莲蓉（</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个）、2.</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口味（</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个）、3.</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口味（</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个）、4.</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口味（</w:t>
            </w:r>
            <w:r>
              <w:rPr>
                <w:rFonts w:hint="eastAsia" w:ascii="宋体" w:hAnsi="宋体" w:eastAsia="宋体" w:cs="宋体"/>
                <w:kern w:val="0"/>
                <w:sz w:val="24"/>
                <w:szCs w:val="24"/>
                <w:u w:val="single"/>
                <w:lang w:val="en-US" w:eastAsia="zh-CN" w:bidi="ar"/>
              </w:rPr>
              <w:t xml:space="preserve">   </w:t>
            </w:r>
            <w:r>
              <w:rPr>
                <w:rFonts w:ascii="宋体" w:hAnsi="宋体" w:eastAsia="宋体" w:cs="宋体"/>
                <w:kern w:val="0"/>
                <w:sz w:val="24"/>
                <w:szCs w:val="24"/>
                <w:lang w:val="en-US" w:eastAsia="zh-CN" w:bidi="ar"/>
              </w:rPr>
              <w:t>个）（口味总数不少于 4 种）</w:t>
            </w:r>
          </w:p>
        </w:tc>
        <w:tc>
          <w:tcPr>
            <w:tcW w:w="764" w:type="pct"/>
            <w:tcBorders>
              <w:tl2br w:val="nil"/>
              <w:tr2bl w:val="nil"/>
            </w:tcBorders>
            <w:shd w:val="clear" w:color="auto" w:fill="auto"/>
            <w:vAlign w:val="center"/>
          </w:tcPr>
          <w:p w14:paraId="76E866EE">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精装礼盒，单枚独立密封包装，2026 年本年度新鲜货品</w:t>
            </w:r>
          </w:p>
        </w:tc>
      </w:tr>
    </w:tbl>
    <w:p w14:paraId="4A6711CA">
      <w:pPr>
        <w:pStyle w:val="15"/>
        <w:keepNext w:val="0"/>
        <w:keepLines w:val="0"/>
        <w:widowControl/>
        <w:suppressLineNumbers w:val="0"/>
        <w:spacing w:after="120" w:afterAutospacing="0" w:line="360" w:lineRule="auto"/>
        <w:ind w:left="480" w:leftChars="0" w:firstLine="0" w:firstLineChars="0"/>
        <w:rPr>
          <w:rFonts w:ascii="Times New Roman" w:hAnsi="Times New Roman" w:eastAsia="宋体" w:cs="Times New Roman"/>
          <w:sz w:val="24"/>
          <w:szCs w:val="24"/>
        </w:rPr>
      </w:pPr>
      <w:r>
        <w:rPr>
          <w:rFonts w:ascii="Times New Roman" w:hAnsi="Times New Roman" w:eastAsia="宋体" w:cs="Times New Roman"/>
          <w:sz w:val="24"/>
          <w:szCs w:val="24"/>
        </w:rPr>
        <w:t>投标单位（盖章）：</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　　</w:t>
      </w:r>
    </w:p>
    <w:p w14:paraId="2A516959">
      <w:pPr>
        <w:pStyle w:val="15"/>
        <w:keepNext w:val="0"/>
        <w:keepLines w:val="0"/>
        <w:widowControl/>
        <w:suppressLineNumbers w:val="0"/>
        <w:spacing w:after="120" w:afterAutospacing="0" w:line="360" w:lineRule="auto"/>
        <w:ind w:left="480" w:leftChars="0" w:firstLine="0" w:firstLineChars="0"/>
        <w:rPr>
          <w:rFonts w:ascii="Times New Roman" w:hAnsi="Times New Roman" w:eastAsia="宋体" w:cs="Times New Roman"/>
          <w:sz w:val="24"/>
          <w:szCs w:val="24"/>
        </w:rPr>
      </w:pPr>
      <w:r>
        <w:rPr>
          <w:rFonts w:ascii="Times New Roman" w:hAnsi="Times New Roman" w:eastAsia="宋体" w:cs="Times New Roman"/>
          <w:sz w:val="24"/>
          <w:szCs w:val="24"/>
        </w:rPr>
        <w:t>日期：</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日</w:t>
      </w:r>
    </w:p>
    <w:p w14:paraId="3B03DA71">
      <w:pPr>
        <w:pStyle w:val="3"/>
        <w:widowControl/>
        <w:numPr>
          <w:ilvl w:val="0"/>
          <w:numId w:val="14"/>
        </w:numPr>
        <w:topLinePunct w:val="0"/>
        <w:ind w:left="0" w:leftChars="0" w:firstLine="0" w:firstLineChars="0"/>
        <w:rPr>
          <w:rFonts w:hint="eastAsia" w:ascii="黑体" w:hAnsi="黑体" w:eastAsia="黑体" w:cs="黑体"/>
          <w:b w:val="0"/>
        </w:rPr>
      </w:pPr>
      <w:r>
        <w:t>投标报价一览表</w:t>
      </w:r>
    </w:p>
    <w:p w14:paraId="3572D7F5">
      <w:pPr>
        <w:pStyle w:val="11"/>
        <w:widowControl/>
        <w:rPr>
          <w:rFonts w:ascii="Times New Roman" w:hAnsi="Times New Roman" w:eastAsia="宋体" w:cs="Times New Roman"/>
          <w:sz w:val="24"/>
          <w:szCs w:val="24"/>
        </w:rPr>
      </w:pPr>
      <w:r>
        <w:rPr>
          <w:rFonts w:ascii="Times New Roman" w:hAnsi="Times New Roman" w:eastAsia="宋体" w:cs="Times New Roman"/>
          <w:sz w:val="24"/>
          <w:szCs w:val="24"/>
        </w:rPr>
        <w:t>表格</w:t>
      </w:r>
    </w:p>
    <w:tbl>
      <w:tblPr>
        <w:tblStyle w:val="17"/>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86"/>
        <w:gridCol w:w="801"/>
        <w:gridCol w:w="1231"/>
        <w:gridCol w:w="600"/>
        <w:gridCol w:w="1071"/>
        <w:gridCol w:w="1000"/>
        <w:gridCol w:w="3866"/>
      </w:tblGrid>
      <w:tr w14:paraId="13E9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190" w:type="pct"/>
            <w:tcBorders>
              <w:tl2br w:val="nil"/>
              <w:tr2bl w:val="nil"/>
            </w:tcBorders>
            <w:shd w:val="clear" w:color="auto" w:fill="auto"/>
            <w:vAlign w:val="center"/>
          </w:tcPr>
          <w:p w14:paraId="37AFBEB5">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序号</w:t>
            </w:r>
          </w:p>
        </w:tc>
        <w:tc>
          <w:tcPr>
            <w:tcW w:w="430" w:type="pct"/>
            <w:tcBorders>
              <w:tl2br w:val="nil"/>
              <w:tr2bl w:val="nil"/>
            </w:tcBorders>
            <w:shd w:val="clear" w:color="auto" w:fill="auto"/>
            <w:vAlign w:val="center"/>
          </w:tcPr>
          <w:p w14:paraId="50B6ABF0">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采购内容</w:t>
            </w:r>
          </w:p>
        </w:tc>
        <w:tc>
          <w:tcPr>
            <w:tcW w:w="670" w:type="pct"/>
            <w:tcBorders>
              <w:tl2br w:val="nil"/>
              <w:tr2bl w:val="nil"/>
            </w:tcBorders>
            <w:shd w:val="clear" w:color="auto" w:fill="auto"/>
            <w:vAlign w:val="center"/>
          </w:tcPr>
          <w:p w14:paraId="2157C892">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单套配置</w:t>
            </w:r>
          </w:p>
        </w:tc>
        <w:tc>
          <w:tcPr>
            <w:tcW w:w="318" w:type="pct"/>
            <w:tcBorders>
              <w:tl2br w:val="nil"/>
              <w:tr2bl w:val="nil"/>
            </w:tcBorders>
            <w:shd w:val="clear" w:color="auto" w:fill="auto"/>
            <w:vAlign w:val="center"/>
          </w:tcPr>
          <w:p w14:paraId="4C628073">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采购数量</w:t>
            </w:r>
          </w:p>
        </w:tc>
        <w:tc>
          <w:tcPr>
            <w:tcW w:w="581" w:type="pct"/>
            <w:tcBorders>
              <w:tl2br w:val="nil"/>
              <w:tr2bl w:val="nil"/>
            </w:tcBorders>
            <w:shd w:val="clear" w:color="auto" w:fill="auto"/>
            <w:vAlign w:val="center"/>
          </w:tcPr>
          <w:p w14:paraId="5407A493">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单套报价（元）</w:t>
            </w:r>
          </w:p>
        </w:tc>
        <w:tc>
          <w:tcPr>
            <w:tcW w:w="541" w:type="pct"/>
            <w:tcBorders>
              <w:tl2br w:val="nil"/>
              <w:tr2bl w:val="nil"/>
            </w:tcBorders>
            <w:shd w:val="clear" w:color="auto" w:fill="auto"/>
            <w:vAlign w:val="center"/>
          </w:tcPr>
          <w:p w14:paraId="1A5BEF0C">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总报价（元）</w:t>
            </w:r>
          </w:p>
        </w:tc>
        <w:tc>
          <w:tcPr>
            <w:tcW w:w="2132" w:type="pct"/>
            <w:tcBorders>
              <w:tl2br w:val="nil"/>
              <w:tr2bl w:val="nil"/>
            </w:tcBorders>
            <w:shd w:val="clear" w:color="auto" w:fill="auto"/>
            <w:vAlign w:val="center"/>
          </w:tcPr>
          <w:p w14:paraId="2CA29538">
            <w:pPr>
              <w:keepNext w:val="0"/>
              <w:keepLines w:val="0"/>
              <w:widowControl/>
              <w:suppressLineNumbers w:val="0"/>
              <w:jc w:val="center"/>
              <w:rPr>
                <w:b/>
                <w:bCs/>
                <w:sz w:val="24"/>
                <w:szCs w:val="24"/>
              </w:rPr>
            </w:pPr>
            <w:r>
              <w:rPr>
                <w:rFonts w:ascii="宋体" w:hAnsi="宋体" w:eastAsia="宋体" w:cs="宋体"/>
                <w:b/>
                <w:bCs/>
                <w:kern w:val="0"/>
                <w:sz w:val="24"/>
                <w:szCs w:val="24"/>
                <w:lang w:val="en-US" w:eastAsia="zh-CN" w:bidi="ar"/>
              </w:rPr>
              <w:t>报价说明</w:t>
            </w:r>
          </w:p>
        </w:tc>
      </w:tr>
      <w:tr w14:paraId="0E4B9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CellSpacing w:w="15" w:type="dxa"/>
        </w:trPr>
        <w:tc>
          <w:tcPr>
            <w:tcW w:w="190" w:type="pct"/>
            <w:tcBorders>
              <w:tl2br w:val="nil"/>
              <w:tr2bl w:val="nil"/>
            </w:tcBorders>
            <w:shd w:val="clear" w:color="auto" w:fill="auto"/>
            <w:vAlign w:val="center"/>
          </w:tcPr>
          <w:p w14:paraId="408291BF">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1</w:t>
            </w:r>
          </w:p>
        </w:tc>
        <w:tc>
          <w:tcPr>
            <w:tcW w:w="430" w:type="pct"/>
            <w:tcBorders>
              <w:tl2br w:val="nil"/>
              <w:tr2bl w:val="nil"/>
            </w:tcBorders>
            <w:shd w:val="clear" w:color="auto" w:fill="auto"/>
            <w:vAlign w:val="center"/>
          </w:tcPr>
          <w:p w14:paraId="1D759F73">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中秋福利成套物资</w:t>
            </w:r>
          </w:p>
        </w:tc>
        <w:tc>
          <w:tcPr>
            <w:tcW w:w="670" w:type="pct"/>
            <w:tcBorders>
              <w:tl2br w:val="nil"/>
              <w:tr2bl w:val="nil"/>
            </w:tcBorders>
            <w:shd w:val="clear" w:color="auto" w:fill="auto"/>
            <w:vAlign w:val="center"/>
          </w:tcPr>
          <w:p w14:paraId="590AB321">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 xml:space="preserve">纯牛奶 1 箱 </w:t>
            </w:r>
            <w:r>
              <w:rPr>
                <w:rFonts w:hint="eastAsia" w:ascii="宋体" w:hAnsi="宋体" w:eastAsia="宋体" w:cs="宋体"/>
                <w:kern w:val="0"/>
                <w:sz w:val="24"/>
                <w:szCs w:val="24"/>
                <w:lang w:val="en-US" w:eastAsia="zh-CN" w:bidi="ar"/>
              </w:rPr>
              <w:t>＋</w:t>
            </w:r>
            <w:r>
              <w:rPr>
                <w:rFonts w:ascii="宋体" w:hAnsi="宋体" w:eastAsia="宋体" w:cs="宋体"/>
                <w:kern w:val="0"/>
                <w:sz w:val="24"/>
                <w:szCs w:val="24"/>
                <w:lang w:val="en-US" w:eastAsia="zh-CN" w:bidi="ar"/>
              </w:rPr>
              <w:t xml:space="preserve"> 月饼礼盒 1 盒</w:t>
            </w:r>
          </w:p>
        </w:tc>
        <w:tc>
          <w:tcPr>
            <w:tcW w:w="318" w:type="pct"/>
            <w:tcBorders>
              <w:tl2br w:val="nil"/>
              <w:tr2bl w:val="nil"/>
            </w:tcBorders>
            <w:shd w:val="clear" w:color="auto" w:fill="auto"/>
            <w:vAlign w:val="center"/>
          </w:tcPr>
          <w:p w14:paraId="7AC61150">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32</w:t>
            </w:r>
            <w:r>
              <w:rPr>
                <w:rFonts w:hint="eastAsia" w:ascii="宋体" w:hAnsi="宋体" w:eastAsia="宋体" w:cs="宋体"/>
                <w:kern w:val="0"/>
                <w:sz w:val="24"/>
                <w:szCs w:val="24"/>
                <w:lang w:val="en-US" w:eastAsia="zh-CN" w:bidi="ar"/>
              </w:rPr>
              <w:t>7</w:t>
            </w:r>
            <w:r>
              <w:rPr>
                <w:rFonts w:ascii="宋体" w:hAnsi="宋体" w:eastAsia="宋体" w:cs="宋体"/>
                <w:kern w:val="0"/>
                <w:sz w:val="24"/>
                <w:szCs w:val="24"/>
                <w:lang w:val="en-US" w:eastAsia="zh-CN" w:bidi="ar"/>
              </w:rPr>
              <w:t xml:space="preserve"> 套</w:t>
            </w:r>
          </w:p>
        </w:tc>
        <w:tc>
          <w:tcPr>
            <w:tcW w:w="581" w:type="pct"/>
            <w:tcBorders>
              <w:tl2br w:val="nil"/>
              <w:tr2bl w:val="nil"/>
            </w:tcBorders>
            <w:shd w:val="clear" w:color="auto" w:fill="auto"/>
            <w:vAlign w:val="center"/>
          </w:tcPr>
          <w:p w14:paraId="3477C3BC">
            <w:pPr>
              <w:rPr>
                <w:rFonts w:hint="eastAsia" w:ascii="宋体"/>
                <w:sz w:val="24"/>
                <w:szCs w:val="24"/>
              </w:rPr>
            </w:pPr>
          </w:p>
        </w:tc>
        <w:tc>
          <w:tcPr>
            <w:tcW w:w="541" w:type="pct"/>
            <w:tcBorders>
              <w:tl2br w:val="nil"/>
              <w:tr2bl w:val="nil"/>
            </w:tcBorders>
            <w:shd w:val="clear" w:color="auto" w:fill="auto"/>
            <w:vAlign w:val="center"/>
          </w:tcPr>
          <w:p w14:paraId="4C6CC571">
            <w:pPr>
              <w:rPr>
                <w:rFonts w:hint="eastAsia" w:ascii="宋体"/>
                <w:sz w:val="24"/>
                <w:szCs w:val="24"/>
              </w:rPr>
            </w:pPr>
          </w:p>
        </w:tc>
        <w:tc>
          <w:tcPr>
            <w:tcW w:w="2132" w:type="pct"/>
            <w:tcBorders>
              <w:tl2br w:val="nil"/>
              <w:tr2bl w:val="nil"/>
            </w:tcBorders>
            <w:shd w:val="clear" w:color="auto" w:fill="auto"/>
            <w:vAlign w:val="center"/>
          </w:tcPr>
          <w:p w14:paraId="14A8DAA2">
            <w:pPr>
              <w:keepNext w:val="0"/>
              <w:keepLines w:val="0"/>
              <w:widowControl/>
              <w:suppressLineNumbers w:val="0"/>
              <w:jc w:val="left"/>
              <w:rPr>
                <w:sz w:val="24"/>
                <w:szCs w:val="24"/>
              </w:rPr>
            </w:pPr>
            <w:r>
              <w:rPr>
                <w:rFonts w:ascii="宋体" w:hAnsi="宋体" w:eastAsia="宋体" w:cs="宋体"/>
                <w:kern w:val="0"/>
                <w:sz w:val="24"/>
                <w:szCs w:val="24"/>
                <w:lang w:val="en-US" w:eastAsia="zh-CN" w:bidi="ar"/>
              </w:rPr>
              <w:t>全包综合闭口价，含物料、包装、运输、装卸、税费、售后质保全部费用，单套报价≤100 元，超限价无效</w:t>
            </w:r>
          </w:p>
        </w:tc>
      </w:tr>
    </w:tbl>
    <w:p w14:paraId="6A2131F1">
      <w:pPr>
        <w:pStyle w:val="15"/>
        <w:keepNext w:val="0"/>
        <w:keepLines w:val="0"/>
        <w:widowControl/>
        <w:suppressLineNumbers w:val="0"/>
        <w:spacing w:after="120" w:afterAutospacing="0" w:line="360" w:lineRule="auto"/>
        <w:ind w:left="480" w:leftChars="0" w:firstLine="0" w:firstLineChars="0"/>
        <w:rPr>
          <w:rFonts w:ascii="Times New Roman" w:hAnsi="Times New Roman" w:eastAsia="宋体" w:cs="Times New Roman"/>
          <w:sz w:val="24"/>
          <w:szCs w:val="24"/>
        </w:rPr>
      </w:pPr>
      <w:r>
        <w:rPr>
          <w:rFonts w:ascii="Times New Roman" w:hAnsi="Times New Roman" w:eastAsia="宋体" w:cs="Times New Roman"/>
          <w:sz w:val="24"/>
          <w:szCs w:val="24"/>
        </w:rPr>
        <w:t>投标单位（盖章）：</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　　</w:t>
      </w:r>
    </w:p>
    <w:p w14:paraId="4C6BE3E6">
      <w:pPr>
        <w:pStyle w:val="15"/>
        <w:keepNext w:val="0"/>
        <w:keepLines w:val="0"/>
        <w:widowControl/>
        <w:suppressLineNumbers w:val="0"/>
        <w:spacing w:after="120" w:afterAutospacing="0" w:line="360" w:lineRule="auto"/>
        <w:ind w:left="480" w:leftChars="0" w:firstLine="0" w:firstLineChars="0"/>
        <w:rPr>
          <w:rFonts w:ascii="Times New Roman" w:hAnsi="Times New Roman" w:eastAsia="宋体" w:cs="Times New Roman"/>
          <w:sz w:val="24"/>
          <w:szCs w:val="24"/>
        </w:rPr>
      </w:pPr>
      <w:r>
        <w:rPr>
          <w:rFonts w:ascii="Times New Roman" w:hAnsi="Times New Roman" w:eastAsia="宋体" w:cs="Times New Roman"/>
          <w:sz w:val="24"/>
          <w:szCs w:val="24"/>
        </w:rPr>
        <w:t>日期：</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u w:val="single"/>
          <w:lang w:val="en-US" w:eastAsia="zh-CN"/>
        </w:rPr>
        <w:t xml:space="preserve">       </w:t>
      </w:r>
      <w:r>
        <w:rPr>
          <w:rFonts w:ascii="Times New Roman" w:hAnsi="Times New Roman" w:eastAsia="宋体" w:cs="Times New Roman"/>
          <w:sz w:val="24"/>
          <w:szCs w:val="24"/>
        </w:rPr>
        <w:t>日</w:t>
      </w:r>
    </w:p>
    <w:p w14:paraId="0178060B">
      <w:pPr>
        <w:pStyle w:val="3"/>
        <w:widowControl/>
        <w:numPr>
          <w:ilvl w:val="0"/>
          <w:numId w:val="14"/>
        </w:numPr>
        <w:topLinePunct w:val="0"/>
        <w:ind w:left="0" w:leftChars="0" w:firstLine="0" w:firstLineChars="0"/>
        <w:rPr>
          <w:rFonts w:hint="eastAsia" w:ascii="黑体" w:hAnsi="黑体" w:eastAsia="黑体" w:cs="黑体"/>
          <w:b w:val="0"/>
        </w:rPr>
      </w:pPr>
      <w:r>
        <w:t>资质证明资料</w:t>
      </w:r>
    </w:p>
    <w:p w14:paraId="2C632293">
      <w:pPr>
        <w:pStyle w:val="11"/>
        <w:widowControl/>
        <w:numPr>
          <w:ilvl w:val="0"/>
          <w:numId w:val="1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投标单位有效营业执照复印件（加盖公章）；</w:t>
      </w:r>
    </w:p>
    <w:p w14:paraId="626AE7AF">
      <w:pPr>
        <w:pStyle w:val="11"/>
        <w:widowControl/>
        <w:numPr>
          <w:ilvl w:val="0"/>
          <w:numId w:val="15"/>
        </w:numPr>
        <w:ind w:left="0" w:leftChars="0" w:firstLine="480" w:firstLineChars="0"/>
        <w:rPr>
          <w:rFonts w:ascii="Times New Roman" w:hAnsi="Times New Roman" w:eastAsia="宋体" w:cs="Times New Roman"/>
          <w:b w:val="0"/>
          <w:sz w:val="24"/>
          <w:szCs w:val="24"/>
        </w:rPr>
      </w:pPr>
      <w:r>
        <w:rPr>
          <w:rFonts w:ascii="Times New Roman" w:hAnsi="Times New Roman" w:eastAsia="宋体" w:cs="Times New Roman"/>
          <w:sz w:val="24"/>
          <w:szCs w:val="24"/>
        </w:rPr>
        <w:t>食品合规资质：经销商须提供预包装食品销售备案证明或有效食品经营许可证；生产厂家须提供有效食品生产许可证</w:t>
      </w:r>
      <w:r>
        <w:rPr>
          <w:rFonts w:hint="eastAsia" w:cs="Times New Roman"/>
          <w:sz w:val="24"/>
          <w:szCs w:val="24"/>
          <w:lang w:eastAsia="zh-CN"/>
        </w:rPr>
        <w:t>。</w:t>
      </w:r>
      <w:r>
        <w:rPr>
          <w:rFonts w:ascii="Times New Roman" w:hAnsi="Times New Roman" w:eastAsia="宋体" w:cs="Times New Roman"/>
          <w:sz w:val="24"/>
          <w:szCs w:val="24"/>
        </w:rPr>
        <w:t>（加盖公章）</w:t>
      </w:r>
    </w:p>
    <w:p w14:paraId="3FD74AA6">
      <w:pPr>
        <w:pStyle w:val="11"/>
        <w:widowControl/>
        <w:numPr>
          <w:ilvl w:val="0"/>
          <w:numId w:val="15"/>
        </w:numPr>
        <w:ind w:left="0" w:leftChars="0" w:firstLine="480" w:firstLineChars="0"/>
        <w:rPr>
          <w:rFonts w:ascii="Times New Roman" w:hAnsi="Times New Roman" w:eastAsia="宋体" w:cs="Times New Roman"/>
          <w:b w:val="0"/>
          <w:sz w:val="24"/>
          <w:szCs w:val="24"/>
        </w:rPr>
        <w:sectPr>
          <w:pgSz w:w="11906" w:h="16838"/>
          <w:pgMar w:top="2098" w:right="1474" w:bottom="1984" w:left="1587" w:header="851" w:footer="1417"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Times New Roman" w:hAnsi="Times New Roman" w:eastAsia="宋体" w:cs="Times New Roman"/>
          <w:b w:val="0"/>
          <w:sz w:val="24"/>
          <w:szCs w:val="24"/>
        </w:rPr>
        <w:t>提供法人或负责人资格证明、授权委托书</w:t>
      </w:r>
      <w:r>
        <w:rPr>
          <w:rFonts w:hint="eastAsia" w:cs="Times New Roman"/>
          <w:b w:val="0"/>
          <w:sz w:val="24"/>
          <w:szCs w:val="24"/>
          <w:lang w:eastAsia="zh-CN"/>
        </w:rPr>
        <w:t>。</w:t>
      </w:r>
      <w:r>
        <w:rPr>
          <w:rFonts w:ascii="Times New Roman" w:hAnsi="Times New Roman" w:eastAsia="宋体" w:cs="Times New Roman"/>
          <w:sz w:val="24"/>
          <w:szCs w:val="24"/>
        </w:rPr>
        <w:t>（加盖公章）</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参考样式见后</w:t>
      </w:r>
      <w:r>
        <w:rPr>
          <w:rFonts w:hint="eastAsia" w:ascii="Times New Roman" w:hAnsi="Times New Roman" w:eastAsia="宋体" w:cs="Times New Roman"/>
          <w:sz w:val="24"/>
          <w:szCs w:val="24"/>
          <w:lang w:eastAsia="zh-CN"/>
        </w:rPr>
        <w:t>）</w:t>
      </w:r>
    </w:p>
    <w:p w14:paraId="1EC60AF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方正仿宋_GBK" w:cs="方正仿宋_GBK"/>
          <w:b/>
          <w:bCs/>
          <w:color w:val="auto"/>
          <w:spacing w:val="20"/>
          <w:sz w:val="43"/>
          <w:szCs w:val="43"/>
        </w:rPr>
      </w:pPr>
      <w:r>
        <w:rPr>
          <w:rFonts w:hint="eastAsia" w:ascii="Times New Roman" w:hAnsi="Times New Roman" w:eastAsia="方正仿宋_GBK" w:cs="方正仿宋_GBK"/>
          <w:b/>
          <w:bCs/>
          <w:color w:val="auto"/>
          <w:spacing w:val="20"/>
          <w:sz w:val="43"/>
          <w:szCs w:val="43"/>
        </w:rPr>
        <w:t>法人或负责人资格证明</w:t>
      </w:r>
    </w:p>
    <w:p w14:paraId="19BCE599">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Times New Roman" w:hAnsi="Times New Roman" w:eastAsia="方正仿宋_GBK" w:cs="方正仿宋_GBK"/>
          <w:b/>
          <w:bCs/>
          <w:color w:val="auto"/>
          <w:spacing w:val="20"/>
          <w:sz w:val="43"/>
          <w:szCs w:val="43"/>
        </w:rPr>
      </w:pPr>
    </w:p>
    <w:p w14:paraId="1A9BF9F7">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0" w:firstLineChars="0"/>
        <w:jc w:val="both"/>
        <w:textAlignment w:val="baseline"/>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pacing w:val="-1"/>
          <w:sz w:val="32"/>
          <w:szCs w:val="32"/>
        </w:rPr>
        <w:t>报价人单位名称：</w:t>
      </w:r>
    </w:p>
    <w:p w14:paraId="2CD9D72A">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0" w:firstLineChars="0"/>
        <w:jc w:val="both"/>
        <w:textAlignment w:val="baseline"/>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pacing w:val="-2"/>
          <w:sz w:val="32"/>
          <w:szCs w:val="32"/>
        </w:rPr>
        <w:t>法人或负责人（</w:t>
      </w:r>
      <w:r>
        <w:rPr>
          <w:rFonts w:hint="eastAsia" w:ascii="方正仿宋_GBK" w:hAnsi="方正仿宋_GBK" w:eastAsia="方正仿宋_GBK" w:cs="方正仿宋_GBK"/>
          <w:b/>
          <w:bCs/>
          <w:color w:val="auto"/>
          <w:spacing w:val="-2"/>
          <w:sz w:val="32"/>
          <w:szCs w:val="32"/>
        </w:rPr>
        <w:t>本人签字或加盖法人章</w:t>
      </w:r>
      <w:r>
        <w:rPr>
          <w:rFonts w:hint="eastAsia" w:ascii="方正仿宋_GBK" w:hAnsi="方正仿宋_GBK" w:eastAsia="方正仿宋_GBK" w:cs="方正仿宋_GBK"/>
          <w:color w:val="auto"/>
          <w:sz w:val="32"/>
          <w:szCs w:val="32"/>
        </w:rPr>
        <w:t>）：</w:t>
      </w:r>
    </w:p>
    <w:p w14:paraId="7B538D4F">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0" w:firstLineChars="0"/>
        <w:jc w:val="both"/>
        <w:textAlignment w:val="baseline"/>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pacing w:val="-3"/>
          <w:sz w:val="32"/>
          <w:szCs w:val="32"/>
        </w:rPr>
        <w:t>联系方式：</w:t>
      </w:r>
    </w:p>
    <w:tbl>
      <w:tblPr>
        <w:tblStyle w:val="25"/>
        <w:tblW w:w="85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526"/>
      </w:tblGrid>
      <w:tr w14:paraId="65D70C0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4257" w:hRule="atLeast"/>
        </w:trPr>
        <w:tc>
          <w:tcPr>
            <w:tcW w:w="8526" w:type="dxa"/>
            <w:vAlign w:val="top"/>
          </w:tcPr>
          <w:p w14:paraId="13802843">
            <w:pPr>
              <w:keepNext w:val="0"/>
              <w:keepLines w:val="0"/>
              <w:pageBreakBefore w:val="0"/>
              <w:widowControl/>
              <w:kinsoku w:val="0"/>
              <w:wordWrap/>
              <w:overflowPunct/>
              <w:topLinePunct w:val="0"/>
              <w:autoSpaceDE w:val="0"/>
              <w:autoSpaceDN w:val="0"/>
              <w:bidi w:val="0"/>
              <w:adjustRightInd w:val="0"/>
              <w:snapToGrid w:val="0"/>
              <w:spacing w:line="640" w:lineRule="exact"/>
              <w:ind w:left="0"/>
              <w:jc w:val="left"/>
              <w:textAlignment w:val="baseline"/>
              <w:rPr>
                <w:rFonts w:ascii="宋体" w:hAnsi="宋体" w:eastAsia="宋体" w:cs="宋体"/>
                <w:snapToGrid w:val="0"/>
                <w:color w:val="auto"/>
                <w:kern w:val="0"/>
                <w:sz w:val="28"/>
                <w:szCs w:val="28"/>
                <w:lang w:val="en-US" w:eastAsia="en-US" w:bidi="ar-SA"/>
              </w:rPr>
            </w:pPr>
            <w:r>
              <w:rPr>
                <w:rFonts w:ascii="宋体" w:hAnsi="宋体" w:eastAsia="宋体" w:cs="宋体"/>
                <w:snapToGrid w:val="0"/>
                <w:color w:val="auto"/>
                <w:spacing w:val="-1"/>
                <w:kern w:val="0"/>
                <w:sz w:val="28"/>
                <w:szCs w:val="28"/>
                <w:lang w:val="en-US" w:eastAsia="en-US" w:bidi="ar-SA"/>
              </w:rPr>
              <w:t>粘贴身份证复印件，</w:t>
            </w:r>
            <w:r>
              <w:rPr>
                <w:rFonts w:hint="eastAsia" w:ascii="宋体" w:hAnsi="宋体" w:eastAsia="宋体" w:cs="宋体"/>
                <w:snapToGrid w:val="0"/>
                <w:color w:val="auto"/>
                <w:spacing w:val="-1"/>
                <w:kern w:val="0"/>
                <w:sz w:val="28"/>
                <w:szCs w:val="28"/>
                <w:lang w:val="en-US" w:eastAsia="zh-CN" w:bidi="ar-SA"/>
              </w:rPr>
              <w:t>正反</w:t>
            </w:r>
            <w:r>
              <w:rPr>
                <w:rFonts w:ascii="宋体" w:hAnsi="宋体" w:eastAsia="宋体" w:cs="宋体"/>
                <w:snapToGrid w:val="0"/>
                <w:color w:val="auto"/>
                <w:spacing w:val="-1"/>
                <w:kern w:val="0"/>
                <w:sz w:val="28"/>
                <w:szCs w:val="28"/>
                <w:lang w:val="en-US" w:eastAsia="en-US" w:bidi="ar-SA"/>
              </w:rPr>
              <w:t>面。</w:t>
            </w:r>
          </w:p>
        </w:tc>
      </w:tr>
    </w:tbl>
    <w:p w14:paraId="26E03915">
      <w:pPr>
        <w:pStyle w:val="11"/>
        <w:spacing w:line="299" w:lineRule="auto"/>
        <w:rPr>
          <w:color w:val="auto"/>
        </w:rPr>
      </w:pPr>
    </w:p>
    <w:p w14:paraId="2106F251">
      <w:pPr>
        <w:pStyle w:val="11"/>
        <w:spacing w:line="299" w:lineRule="auto"/>
        <w:rPr>
          <w:color w:val="auto"/>
        </w:rPr>
      </w:pPr>
    </w:p>
    <w:p w14:paraId="5CCC6461">
      <w:pPr>
        <w:pStyle w:val="11"/>
        <w:spacing w:line="300" w:lineRule="auto"/>
        <w:rPr>
          <w:color w:val="auto"/>
        </w:rPr>
      </w:pPr>
    </w:p>
    <w:p w14:paraId="1FB599C5">
      <w:pPr>
        <w:spacing w:before="91" w:line="219" w:lineRule="auto"/>
        <w:ind w:left="670"/>
        <w:jc w:val="right"/>
        <w:rPr>
          <w:rFonts w:ascii="宋体" w:hAnsi="宋体" w:eastAsia="宋体" w:cs="宋体"/>
          <w:color w:val="auto"/>
          <w:sz w:val="28"/>
          <w:szCs w:val="28"/>
        </w:rPr>
      </w:pPr>
      <w:r>
        <w:rPr>
          <w:rFonts w:ascii="宋体" w:hAnsi="宋体" w:eastAsia="宋体" w:cs="宋体"/>
          <w:color w:val="auto"/>
          <w:spacing w:val="-1"/>
          <w:sz w:val="28"/>
          <w:szCs w:val="28"/>
        </w:rPr>
        <w:t>报价人单位（盖章）</w:t>
      </w:r>
    </w:p>
    <w:p w14:paraId="5F4D9D74">
      <w:pPr>
        <w:spacing w:before="189" w:line="220" w:lineRule="auto"/>
        <w:ind w:left="673"/>
        <w:jc w:val="right"/>
        <w:rPr>
          <w:rFonts w:ascii="宋体" w:hAnsi="宋体" w:eastAsia="宋体" w:cs="宋体"/>
          <w:color w:val="auto"/>
          <w:sz w:val="28"/>
          <w:szCs w:val="28"/>
        </w:rPr>
      </w:pPr>
      <w:r>
        <w:rPr>
          <w:rFonts w:hint="eastAsia" w:ascii="宋体" w:hAnsi="宋体" w:eastAsia="宋体" w:cs="宋体"/>
          <w:color w:val="auto"/>
          <w:spacing w:val="-10"/>
          <w:sz w:val="28"/>
          <w:szCs w:val="28"/>
          <w:lang w:val="en-US" w:eastAsia="zh-CN"/>
        </w:rPr>
        <w:t xml:space="preserve">       </w:t>
      </w:r>
      <w:r>
        <w:rPr>
          <w:rFonts w:ascii="宋体" w:hAnsi="宋体" w:eastAsia="宋体" w:cs="宋体"/>
          <w:color w:val="auto"/>
          <w:spacing w:val="-10"/>
          <w:sz w:val="28"/>
          <w:szCs w:val="28"/>
        </w:rPr>
        <w:t>年</w:t>
      </w:r>
      <w:r>
        <w:rPr>
          <w:rFonts w:ascii="宋体" w:hAnsi="宋体" w:eastAsia="宋体" w:cs="宋体"/>
          <w:color w:val="auto"/>
          <w:spacing w:val="8"/>
          <w:sz w:val="28"/>
          <w:szCs w:val="28"/>
        </w:rPr>
        <w:t xml:space="preserve"> </w:t>
      </w:r>
      <w:r>
        <w:rPr>
          <w:rFonts w:hint="eastAsia" w:ascii="宋体" w:hAnsi="宋体" w:eastAsia="宋体" w:cs="宋体"/>
          <w:color w:val="auto"/>
          <w:spacing w:val="8"/>
          <w:sz w:val="28"/>
          <w:szCs w:val="28"/>
          <w:lang w:val="en-US" w:eastAsia="zh-CN"/>
        </w:rPr>
        <w:t xml:space="preserve"> </w:t>
      </w:r>
      <w:r>
        <w:rPr>
          <w:rFonts w:ascii="宋体" w:hAnsi="宋体" w:eastAsia="宋体" w:cs="宋体"/>
          <w:color w:val="auto"/>
          <w:spacing w:val="8"/>
          <w:sz w:val="28"/>
          <w:szCs w:val="28"/>
        </w:rPr>
        <w:t xml:space="preserve"> </w:t>
      </w:r>
      <w:r>
        <w:rPr>
          <w:rFonts w:ascii="宋体" w:hAnsi="宋体" w:eastAsia="宋体" w:cs="宋体"/>
          <w:color w:val="auto"/>
          <w:spacing w:val="-10"/>
          <w:sz w:val="28"/>
          <w:szCs w:val="28"/>
        </w:rPr>
        <w:t>月</w:t>
      </w:r>
      <w:r>
        <w:rPr>
          <w:rFonts w:ascii="宋体" w:hAnsi="宋体" w:eastAsia="宋体" w:cs="宋体"/>
          <w:color w:val="auto"/>
          <w:spacing w:val="30"/>
          <w:sz w:val="28"/>
          <w:szCs w:val="28"/>
        </w:rPr>
        <w:t xml:space="preserve">  </w:t>
      </w:r>
      <w:r>
        <w:rPr>
          <w:rFonts w:hint="eastAsia" w:ascii="宋体" w:hAnsi="宋体" w:eastAsia="宋体" w:cs="宋体"/>
          <w:color w:val="auto"/>
          <w:spacing w:val="30"/>
          <w:sz w:val="28"/>
          <w:szCs w:val="28"/>
          <w:lang w:val="en-US" w:eastAsia="zh-CN"/>
        </w:rPr>
        <w:t xml:space="preserve"> </w:t>
      </w:r>
      <w:r>
        <w:rPr>
          <w:rFonts w:ascii="宋体" w:hAnsi="宋体" w:eastAsia="宋体" w:cs="宋体"/>
          <w:color w:val="auto"/>
          <w:spacing w:val="-10"/>
          <w:sz w:val="28"/>
          <w:szCs w:val="28"/>
        </w:rPr>
        <w:t>日</w:t>
      </w:r>
    </w:p>
    <w:p w14:paraId="1DF11BD7">
      <w:pPr>
        <w:pStyle w:val="11"/>
        <w:spacing w:line="468" w:lineRule="auto"/>
        <w:rPr>
          <w:color w:val="auto"/>
        </w:rPr>
      </w:pPr>
    </w:p>
    <w:p w14:paraId="3EE8DBCF">
      <w:pPr>
        <w:jc w:val="center"/>
        <w:rPr>
          <w:rFonts w:hint="eastAsia" w:ascii="Times New Roman" w:hAnsi="Times New Roman" w:eastAsia="方正仿宋_GBK" w:cs="方正仿宋_GBK"/>
          <w:b/>
          <w:bCs/>
          <w:color w:val="auto"/>
          <w:spacing w:val="20"/>
          <w:sz w:val="43"/>
          <w:szCs w:val="43"/>
        </w:rPr>
      </w:pPr>
      <w:r>
        <w:rPr>
          <w:rFonts w:hint="eastAsia" w:ascii="Times New Roman" w:hAnsi="Times New Roman" w:eastAsia="方正仿宋_GBK" w:cs="方正仿宋_GBK"/>
          <w:b/>
          <w:bCs/>
          <w:color w:val="auto"/>
          <w:spacing w:val="20"/>
          <w:sz w:val="43"/>
          <w:szCs w:val="43"/>
        </w:rPr>
        <w:br w:type="page"/>
      </w:r>
      <w:r>
        <w:rPr>
          <w:rFonts w:hint="eastAsia" w:ascii="Times New Roman" w:hAnsi="Times New Roman" w:eastAsia="方正仿宋_GBK" w:cs="方正仿宋_GBK"/>
          <w:b/>
          <w:bCs/>
          <w:color w:val="auto"/>
          <w:spacing w:val="20"/>
          <w:sz w:val="43"/>
          <w:szCs w:val="43"/>
        </w:rPr>
        <w:t>授权委托书</w:t>
      </w:r>
    </w:p>
    <w:p w14:paraId="2037400B">
      <w:pPr>
        <w:keepNext w:val="0"/>
        <w:keepLines w:val="0"/>
        <w:pageBreakBefore w:val="0"/>
        <w:widowControl/>
        <w:kinsoku w:val="0"/>
        <w:wordWrap/>
        <w:overflowPunct/>
        <w:topLinePunct w:val="0"/>
        <w:autoSpaceDE w:val="0"/>
        <w:autoSpaceDN w:val="0"/>
        <w:bidi w:val="0"/>
        <w:adjustRightInd w:val="0"/>
        <w:snapToGrid w:val="0"/>
        <w:spacing w:line="440" w:lineRule="exact"/>
        <w:ind w:left="0" w:firstLine="0" w:firstLineChars="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法人或负责人（本人签字或加盖法人章）：</w:t>
      </w:r>
    </w:p>
    <w:p w14:paraId="71FD8F62">
      <w:pPr>
        <w:keepNext w:val="0"/>
        <w:keepLines w:val="0"/>
        <w:pageBreakBefore w:val="0"/>
        <w:widowControl/>
        <w:kinsoku w:val="0"/>
        <w:wordWrap/>
        <w:overflowPunct/>
        <w:topLinePunct w:val="0"/>
        <w:autoSpaceDE w:val="0"/>
        <w:autoSpaceDN w:val="0"/>
        <w:bidi w:val="0"/>
        <w:adjustRightInd w:val="0"/>
        <w:snapToGrid w:val="0"/>
        <w:spacing w:line="440" w:lineRule="exact"/>
        <w:ind w:left="0" w:firstLine="0" w:firstLineChars="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联系方式：</w:t>
      </w:r>
    </w:p>
    <w:p w14:paraId="7A5717BB">
      <w:pPr>
        <w:keepNext w:val="0"/>
        <w:keepLines w:val="0"/>
        <w:pageBreakBefore w:val="0"/>
        <w:widowControl/>
        <w:kinsoku w:val="0"/>
        <w:wordWrap/>
        <w:overflowPunct/>
        <w:topLinePunct w:val="0"/>
        <w:autoSpaceDE w:val="0"/>
        <w:autoSpaceDN w:val="0"/>
        <w:bidi w:val="0"/>
        <w:adjustRightInd w:val="0"/>
        <w:snapToGrid w:val="0"/>
        <w:spacing w:line="440" w:lineRule="exact"/>
        <w:ind w:left="0" w:firstLine="0" w:firstLineChars="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委托代理人（本人签字或加盖私章）：</w:t>
      </w:r>
    </w:p>
    <w:p w14:paraId="7BA863E6">
      <w:pPr>
        <w:keepNext w:val="0"/>
        <w:keepLines w:val="0"/>
        <w:pageBreakBefore w:val="0"/>
        <w:widowControl/>
        <w:kinsoku w:val="0"/>
        <w:wordWrap/>
        <w:overflowPunct/>
        <w:topLinePunct w:val="0"/>
        <w:autoSpaceDE w:val="0"/>
        <w:autoSpaceDN w:val="0"/>
        <w:bidi w:val="0"/>
        <w:adjustRightInd w:val="0"/>
        <w:snapToGrid w:val="0"/>
        <w:spacing w:line="440" w:lineRule="exact"/>
        <w:ind w:left="0" w:firstLine="0" w:firstLineChars="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联系方式：</w:t>
      </w:r>
    </w:p>
    <w:p w14:paraId="46C5965C">
      <w:pPr>
        <w:keepNext w:val="0"/>
        <w:keepLines w:val="0"/>
        <w:pageBreakBefore w:val="0"/>
        <w:widowControl/>
        <w:kinsoku w:val="0"/>
        <w:wordWrap/>
        <w:overflowPunct/>
        <w:topLinePunct w:val="0"/>
        <w:autoSpaceDE w:val="0"/>
        <w:autoSpaceDN w:val="0"/>
        <w:bidi w:val="0"/>
        <w:adjustRightInd w:val="0"/>
        <w:snapToGrid w:val="0"/>
        <w:spacing w:line="440" w:lineRule="exact"/>
        <w:ind w:left="0" w:firstLine="0" w:firstLineChars="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委托代理人在本单位的职务：</w:t>
      </w:r>
    </w:p>
    <w:p w14:paraId="1FE40173">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636" w:firstLineChars="20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兹委托代表我单位参加贵单位组织的项目的采购活动，委托代理人为我单位正式在职职工，有权在该项目招标活动中以我单位的名义签署</w:t>
      </w:r>
      <w:r>
        <w:rPr>
          <w:rFonts w:hint="eastAsia" w:ascii="方正仿宋_GBK" w:hAnsi="方正仿宋_GBK" w:eastAsia="方正仿宋_GBK" w:cs="方正仿宋_GBK"/>
          <w:color w:val="auto"/>
          <w:spacing w:val="-1"/>
          <w:sz w:val="32"/>
          <w:szCs w:val="32"/>
          <w:lang w:eastAsia="zh-CN"/>
        </w:rPr>
        <w:t>“</w:t>
      </w:r>
      <w:r>
        <w:rPr>
          <w:rFonts w:hint="eastAsia" w:ascii="方正仿宋_GBK" w:hAnsi="方正仿宋_GBK" w:eastAsia="方正仿宋_GBK" w:cs="方正仿宋_GBK"/>
          <w:color w:val="auto"/>
          <w:spacing w:val="-1"/>
          <w:sz w:val="32"/>
          <w:szCs w:val="32"/>
          <w:lang w:val="en-US" w:eastAsia="zh-CN"/>
        </w:rPr>
        <w:t>报价明细表</w:t>
      </w:r>
      <w:r>
        <w:rPr>
          <w:rFonts w:hint="eastAsia" w:ascii="方正仿宋_GBK" w:hAnsi="方正仿宋_GBK" w:eastAsia="方正仿宋_GBK" w:cs="方正仿宋_GBK"/>
          <w:color w:val="auto"/>
          <w:spacing w:val="-1"/>
          <w:sz w:val="32"/>
          <w:szCs w:val="32"/>
          <w:lang w:eastAsia="zh-CN"/>
        </w:rPr>
        <w:t>”</w:t>
      </w:r>
      <w:r>
        <w:rPr>
          <w:rFonts w:hint="eastAsia" w:ascii="方正仿宋_GBK" w:hAnsi="方正仿宋_GBK" w:eastAsia="方正仿宋_GBK" w:cs="方正仿宋_GBK"/>
          <w:color w:val="auto"/>
          <w:spacing w:val="-1"/>
          <w:sz w:val="32"/>
          <w:szCs w:val="32"/>
        </w:rPr>
        <w:t>等材料，负责质疑、澄清、解释、签订合同并执行一切与合同履行有关的事项。</w:t>
      </w:r>
    </w:p>
    <w:p w14:paraId="12CA2A99">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636" w:firstLineChars="20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委托代理人在办理上述事宜过程中以其自己的名义所签署的所有文件我单位均予以承认；委托代理人无转委托权。</w:t>
      </w:r>
    </w:p>
    <w:p w14:paraId="77F1B0A9">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636" w:firstLineChars="20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委托期限：至上述事宜处理完毕止。</w:t>
      </w:r>
    </w:p>
    <w:p w14:paraId="0179AEBA">
      <w:pPr>
        <w:keepNext w:val="0"/>
        <w:keepLines w:val="0"/>
        <w:pageBreakBefore w:val="0"/>
        <w:widowControl/>
        <w:kinsoku w:val="0"/>
        <w:wordWrap/>
        <w:overflowPunct/>
        <w:topLinePunct w:val="0"/>
        <w:autoSpaceDE w:val="0"/>
        <w:autoSpaceDN w:val="0"/>
        <w:bidi w:val="0"/>
        <w:adjustRightInd w:val="0"/>
        <w:snapToGrid w:val="0"/>
        <w:spacing w:line="500" w:lineRule="exact"/>
        <w:ind w:left="0" w:firstLine="636" w:firstLineChars="200"/>
        <w:textAlignment w:val="baseline"/>
        <w:rPr>
          <w:rFonts w:hint="eastAsia" w:ascii="方正仿宋_GBK" w:hAnsi="方正仿宋_GBK" w:eastAsia="方正仿宋_GBK" w:cs="方正仿宋_GBK"/>
          <w:color w:val="auto"/>
          <w:spacing w:val="-1"/>
          <w:sz w:val="32"/>
          <w:szCs w:val="32"/>
        </w:rPr>
      </w:pPr>
    </w:p>
    <w:p w14:paraId="0C324823">
      <w:pPr>
        <w:keepNext w:val="0"/>
        <w:keepLines w:val="0"/>
        <w:pageBreakBefore w:val="0"/>
        <w:widowControl/>
        <w:kinsoku w:val="0"/>
        <w:wordWrap/>
        <w:overflowPunct/>
        <w:topLinePunct w:val="0"/>
        <w:autoSpaceDE w:val="0"/>
        <w:autoSpaceDN w:val="0"/>
        <w:bidi w:val="0"/>
        <w:adjustRightInd w:val="0"/>
        <w:snapToGrid w:val="0"/>
        <w:spacing w:line="440" w:lineRule="exact"/>
        <w:ind w:left="0"/>
        <w:jc w:val="right"/>
        <w:textAlignment w:val="baseline"/>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pacing w:val="-1"/>
          <w:sz w:val="28"/>
          <w:szCs w:val="28"/>
        </w:rPr>
        <w:t>报价人单位（盖章）</w:t>
      </w:r>
    </w:p>
    <w:p w14:paraId="41DC8E33">
      <w:pPr>
        <w:keepNext w:val="0"/>
        <w:keepLines w:val="0"/>
        <w:pageBreakBefore w:val="0"/>
        <w:widowControl/>
        <w:kinsoku w:val="0"/>
        <w:wordWrap/>
        <w:overflowPunct/>
        <w:topLinePunct w:val="0"/>
        <w:autoSpaceDE w:val="0"/>
        <w:autoSpaceDN w:val="0"/>
        <w:bidi w:val="0"/>
        <w:adjustRightInd w:val="0"/>
        <w:snapToGrid w:val="0"/>
        <w:spacing w:line="440" w:lineRule="exact"/>
        <w:ind w:left="0"/>
        <w:jc w:val="right"/>
        <w:textAlignment w:val="baseline"/>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pacing w:val="-10"/>
          <w:sz w:val="28"/>
          <w:szCs w:val="28"/>
          <w:lang w:val="en-US" w:eastAsia="zh-CN"/>
        </w:rPr>
        <w:t xml:space="preserve">    </w:t>
      </w:r>
      <w:r>
        <w:rPr>
          <w:rFonts w:hint="eastAsia" w:ascii="方正仿宋_GBK" w:hAnsi="方正仿宋_GBK" w:eastAsia="方正仿宋_GBK" w:cs="方正仿宋_GBK"/>
          <w:color w:val="auto"/>
          <w:spacing w:val="-10"/>
          <w:sz w:val="28"/>
          <w:szCs w:val="28"/>
        </w:rPr>
        <w:t>年</w:t>
      </w:r>
      <w:r>
        <w:rPr>
          <w:rFonts w:hint="eastAsia" w:ascii="方正仿宋_GBK" w:hAnsi="方正仿宋_GBK" w:eastAsia="方正仿宋_GBK" w:cs="方正仿宋_GBK"/>
          <w:color w:val="auto"/>
          <w:spacing w:val="8"/>
          <w:sz w:val="28"/>
          <w:szCs w:val="28"/>
        </w:rPr>
        <w:t xml:space="preserve"> </w:t>
      </w:r>
      <w:r>
        <w:rPr>
          <w:rFonts w:hint="eastAsia" w:ascii="方正仿宋_GBK" w:hAnsi="方正仿宋_GBK" w:eastAsia="方正仿宋_GBK" w:cs="方正仿宋_GBK"/>
          <w:color w:val="auto"/>
          <w:spacing w:val="8"/>
          <w:sz w:val="28"/>
          <w:szCs w:val="28"/>
          <w:lang w:val="en-US" w:eastAsia="zh-CN"/>
        </w:rPr>
        <w:t xml:space="preserve"> </w:t>
      </w:r>
      <w:r>
        <w:rPr>
          <w:rFonts w:hint="eastAsia" w:ascii="方正仿宋_GBK" w:hAnsi="方正仿宋_GBK" w:eastAsia="方正仿宋_GBK" w:cs="方正仿宋_GBK"/>
          <w:color w:val="auto"/>
          <w:spacing w:val="8"/>
          <w:sz w:val="28"/>
          <w:szCs w:val="28"/>
        </w:rPr>
        <w:t xml:space="preserve"> </w:t>
      </w:r>
      <w:r>
        <w:rPr>
          <w:rFonts w:hint="eastAsia" w:ascii="方正仿宋_GBK" w:hAnsi="方正仿宋_GBK" w:eastAsia="方正仿宋_GBK" w:cs="方正仿宋_GBK"/>
          <w:color w:val="auto"/>
          <w:spacing w:val="-10"/>
          <w:sz w:val="28"/>
          <w:szCs w:val="28"/>
        </w:rPr>
        <w:t>月</w:t>
      </w:r>
      <w:r>
        <w:rPr>
          <w:rFonts w:hint="eastAsia" w:ascii="方正仿宋_GBK" w:hAnsi="方正仿宋_GBK" w:eastAsia="方正仿宋_GBK" w:cs="方正仿宋_GBK"/>
          <w:color w:val="auto"/>
          <w:spacing w:val="59"/>
          <w:sz w:val="28"/>
          <w:szCs w:val="28"/>
          <w:lang w:val="en-US" w:eastAsia="zh-CN"/>
        </w:rPr>
        <w:t xml:space="preserve">   </w:t>
      </w:r>
      <w:r>
        <w:rPr>
          <w:rFonts w:hint="eastAsia" w:ascii="方正仿宋_GBK" w:hAnsi="方正仿宋_GBK" w:eastAsia="方正仿宋_GBK" w:cs="方正仿宋_GBK"/>
          <w:color w:val="auto"/>
          <w:spacing w:val="-10"/>
          <w:sz w:val="28"/>
          <w:szCs w:val="28"/>
        </w:rPr>
        <w:t>日</w:t>
      </w:r>
    </w:p>
    <w:p w14:paraId="2FAC7E7B">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36" w:firstLineChars="200"/>
        <w:textAlignment w:val="baseline"/>
        <w:rPr>
          <w:rFonts w:hint="eastAsia" w:ascii="方正仿宋_GBK" w:hAnsi="方正仿宋_GBK" w:eastAsia="方正仿宋_GBK" w:cs="方正仿宋_GBK"/>
          <w:color w:val="auto"/>
          <w:spacing w:val="-1"/>
          <w:sz w:val="32"/>
          <w:szCs w:val="32"/>
        </w:rPr>
      </w:pPr>
      <w:r>
        <w:rPr>
          <w:rFonts w:hint="eastAsia" w:ascii="方正仿宋_GBK" w:hAnsi="方正仿宋_GBK" w:eastAsia="方正仿宋_GBK" w:cs="方正仿宋_GBK"/>
          <w:color w:val="auto"/>
          <w:spacing w:val="-1"/>
          <w:sz w:val="32"/>
          <w:szCs w:val="32"/>
        </w:rPr>
        <w:t>附：委托代理人身份证复印件</w:t>
      </w:r>
    </w:p>
    <w:tbl>
      <w:tblPr>
        <w:tblStyle w:val="25"/>
        <w:tblW w:w="8620"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620"/>
      </w:tblGrid>
      <w:tr w14:paraId="7225BB2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7" w:hRule="atLeast"/>
        </w:trPr>
        <w:tc>
          <w:tcPr>
            <w:tcW w:w="8620" w:type="dxa"/>
            <w:vAlign w:val="top"/>
          </w:tcPr>
          <w:p w14:paraId="7C641364">
            <w:pPr>
              <w:keepNext w:val="0"/>
              <w:keepLines w:val="0"/>
              <w:pageBreakBefore w:val="0"/>
              <w:widowControl/>
              <w:kinsoku w:val="0"/>
              <w:wordWrap/>
              <w:overflowPunct/>
              <w:topLinePunct w:val="0"/>
              <w:autoSpaceDE w:val="0"/>
              <w:autoSpaceDN w:val="0"/>
              <w:bidi w:val="0"/>
              <w:adjustRightInd w:val="0"/>
              <w:snapToGrid w:val="0"/>
              <w:spacing w:line="640" w:lineRule="exact"/>
              <w:ind w:left="0"/>
              <w:jc w:val="left"/>
              <w:textAlignment w:val="baseline"/>
              <w:rPr>
                <w:rFonts w:ascii="宋体" w:hAnsi="宋体" w:eastAsia="宋体" w:cs="宋体"/>
                <w:snapToGrid w:val="0"/>
                <w:color w:val="auto"/>
                <w:kern w:val="0"/>
                <w:sz w:val="28"/>
                <w:szCs w:val="28"/>
                <w:lang w:val="en-US" w:eastAsia="en-US" w:bidi="ar-SA"/>
              </w:rPr>
            </w:pPr>
            <w:r>
              <w:rPr>
                <w:rFonts w:ascii="宋体" w:hAnsi="宋体" w:eastAsia="宋体" w:cs="宋体"/>
                <w:snapToGrid w:val="0"/>
                <w:color w:val="auto"/>
                <w:spacing w:val="-1"/>
                <w:kern w:val="0"/>
                <w:sz w:val="28"/>
                <w:szCs w:val="28"/>
                <w:lang w:val="en-US" w:eastAsia="en-US" w:bidi="ar-SA"/>
              </w:rPr>
              <w:t>粘贴身份证复印件，</w:t>
            </w:r>
            <w:r>
              <w:rPr>
                <w:rFonts w:hint="eastAsia" w:ascii="宋体" w:hAnsi="宋体" w:eastAsia="宋体" w:cs="宋体"/>
                <w:snapToGrid w:val="0"/>
                <w:color w:val="auto"/>
                <w:spacing w:val="-1"/>
                <w:kern w:val="0"/>
                <w:sz w:val="28"/>
                <w:szCs w:val="28"/>
                <w:lang w:val="en-US" w:eastAsia="zh-CN" w:bidi="ar-SA"/>
              </w:rPr>
              <w:t>正反</w:t>
            </w:r>
            <w:r>
              <w:rPr>
                <w:rFonts w:ascii="宋体" w:hAnsi="宋体" w:eastAsia="宋体" w:cs="宋体"/>
                <w:snapToGrid w:val="0"/>
                <w:color w:val="auto"/>
                <w:spacing w:val="-1"/>
                <w:kern w:val="0"/>
                <w:sz w:val="28"/>
                <w:szCs w:val="28"/>
                <w:lang w:val="en-US" w:eastAsia="en-US" w:bidi="ar-SA"/>
              </w:rPr>
              <w:t>面。</w:t>
            </w:r>
          </w:p>
        </w:tc>
      </w:tr>
    </w:tbl>
    <w:p w14:paraId="72E2A606">
      <w:pPr>
        <w:pStyle w:val="11"/>
        <w:widowControl/>
        <w:numPr>
          <w:ilvl w:val="0"/>
          <w:numId w:val="0"/>
        </w:numPr>
        <w:ind w:left="480" w:leftChars="0"/>
        <w:rPr>
          <w:rFonts w:ascii="Times New Roman" w:hAnsi="Times New Roman" w:eastAsia="宋体" w:cs="Times New Roman"/>
          <w:b w:val="0"/>
          <w:sz w:val="24"/>
          <w:szCs w:val="24"/>
        </w:rPr>
      </w:pPr>
    </w:p>
    <w:sectPr>
      <w:footerReference r:id="rId5" w:type="default"/>
      <w:footerReference r:id="rId6" w:type="even"/>
      <w:pgSz w:w="11906" w:h="16838"/>
      <w:pgMar w:top="2098" w:right="1474" w:bottom="1984" w:left="1587" w:header="851" w:footer="1417"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4151DFA-C4D6-4168-85A8-7B4DBC2AF19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24001253-5806-43A6-891E-112F4C6CA8F3}"/>
  </w:font>
  <w:font w:name="楷体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A00002BF" w:usb1="38CF7CFA" w:usb2="00082016" w:usb3="00000000" w:csb0="00040001" w:csb1="00000000"/>
    <w:embedRegular r:id="rId3" w:fontKey="{8A4FC854-1AA4-40A7-B50A-928F4F1996A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50361">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EA7131">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center;mso-position-horizontal-relative:margin;mso-wrap-style:none;z-index:251659264;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Brhfn7MQIAAGEEAAAOAAAAAAAAAAEAIAAAACIBAABkcnMvZTJvRG9jLnhtbFBL&#10;BQYAAAAABgAGAFkBAADFBQAAAAA=&#10;">
              <v:fill on="f" focussize="0,0"/>
              <v:stroke on="f" weight="0.5pt"/>
              <v:imagedata o:title=""/>
              <o:lock v:ext="edit" aspectratio="f"/>
              <v:textbox inset="0mm,0mm,0mm,0mm" style="mso-fit-shape-to-text:t;">
                <w:txbxContent>
                  <w:p w14:paraId="4EEA7131">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B2365">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17C68E">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center;mso-position-horizontal-relative:margin;mso-wrap-style:none;z-index:251660288;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Akgka0MQIAAGEEAAAOAAAAAAAAAAEAIAAAACIBAABkcnMvZTJvRG9jLnhtbFBL&#10;BQYAAAAABgAGAFkBAADFBQAAAAA=&#10;">
              <v:fill on="f" focussize="0,0"/>
              <v:stroke on="f" weight="0.5pt"/>
              <v:imagedata o:title=""/>
              <o:lock v:ext="edit" aspectratio="f"/>
              <v:textbox inset="0mm,0mm,0mm,0mm" style="mso-fit-shape-to-text:t;">
                <w:txbxContent>
                  <w:p w14:paraId="3A17C68E">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04F24">
    <w:pPr>
      <w:spacing w:line="209" w:lineRule="auto"/>
      <w:ind w:left="119"/>
      <w:rPr>
        <w:rFonts w:ascii="宋体" w:hAnsi="宋体" w:eastAsia="宋体" w:cs="宋体"/>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A41DE">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B74CFA"/>
    <w:multiLevelType w:val="singleLevel"/>
    <w:tmpl w:val="88B74CFA"/>
    <w:lvl w:ilvl="0" w:tentative="0">
      <w:start w:val="1"/>
      <w:numFmt w:val="chineseCounting"/>
      <w:suff w:val="nothing"/>
      <w:lvlText w:val="（%1）"/>
      <w:lvlJc w:val="left"/>
      <w:pPr>
        <w:ind w:left="0" w:firstLine="0"/>
      </w:pPr>
      <w:rPr>
        <w:rFonts w:hint="eastAsia"/>
      </w:rPr>
    </w:lvl>
  </w:abstractNum>
  <w:abstractNum w:abstractNumId="1">
    <w:nsid w:val="8C77AF44"/>
    <w:multiLevelType w:val="singleLevel"/>
    <w:tmpl w:val="8C77AF44"/>
    <w:lvl w:ilvl="0" w:tentative="0">
      <w:start w:val="1"/>
      <w:numFmt w:val="chineseCounting"/>
      <w:suff w:val="nothing"/>
      <w:lvlText w:val="（%1）"/>
      <w:lvlJc w:val="left"/>
      <w:pPr>
        <w:ind w:left="0" w:firstLine="480"/>
      </w:pPr>
      <w:rPr>
        <w:rFonts w:hint="eastAsia"/>
      </w:rPr>
    </w:lvl>
  </w:abstractNum>
  <w:abstractNum w:abstractNumId="2">
    <w:nsid w:val="9BA7B22F"/>
    <w:multiLevelType w:val="singleLevel"/>
    <w:tmpl w:val="9BA7B22F"/>
    <w:lvl w:ilvl="0" w:tentative="0">
      <w:start w:val="1"/>
      <w:numFmt w:val="decimal"/>
      <w:suff w:val="space"/>
      <w:lvlText w:val="%1."/>
      <w:lvlJc w:val="left"/>
      <w:pPr>
        <w:ind w:left="0" w:firstLine="480"/>
      </w:pPr>
      <w:rPr>
        <w:rFonts w:hint="default"/>
      </w:rPr>
    </w:lvl>
  </w:abstractNum>
  <w:abstractNum w:abstractNumId="3">
    <w:nsid w:val="A4A8A55E"/>
    <w:multiLevelType w:val="singleLevel"/>
    <w:tmpl w:val="A4A8A55E"/>
    <w:lvl w:ilvl="0" w:tentative="0">
      <w:start w:val="1"/>
      <w:numFmt w:val="decimal"/>
      <w:suff w:val="space"/>
      <w:lvlText w:val="%1."/>
      <w:lvlJc w:val="left"/>
      <w:pPr>
        <w:ind w:left="0" w:firstLine="480"/>
      </w:pPr>
      <w:rPr>
        <w:rFonts w:hint="default"/>
      </w:rPr>
    </w:lvl>
  </w:abstractNum>
  <w:abstractNum w:abstractNumId="4">
    <w:nsid w:val="E1BFF86A"/>
    <w:multiLevelType w:val="singleLevel"/>
    <w:tmpl w:val="E1BFF86A"/>
    <w:lvl w:ilvl="0" w:tentative="0">
      <w:start w:val="1"/>
      <w:numFmt w:val="decimal"/>
      <w:suff w:val="space"/>
      <w:lvlText w:val="%1."/>
      <w:lvlJc w:val="left"/>
      <w:pPr>
        <w:ind w:left="0" w:firstLine="480"/>
      </w:pPr>
      <w:rPr>
        <w:rFonts w:hint="default"/>
      </w:rPr>
    </w:lvl>
  </w:abstractNum>
  <w:abstractNum w:abstractNumId="5">
    <w:nsid w:val="E3E43303"/>
    <w:multiLevelType w:val="singleLevel"/>
    <w:tmpl w:val="E3E43303"/>
    <w:lvl w:ilvl="0" w:tentative="0">
      <w:start w:val="1"/>
      <w:numFmt w:val="chineseCounting"/>
      <w:suff w:val="nothing"/>
      <w:lvlText w:val="（%1）"/>
      <w:lvlJc w:val="left"/>
      <w:pPr>
        <w:ind w:left="0" w:firstLine="0"/>
      </w:pPr>
      <w:rPr>
        <w:rFonts w:hint="eastAsia"/>
      </w:rPr>
    </w:lvl>
  </w:abstractNum>
  <w:abstractNum w:abstractNumId="6">
    <w:nsid w:val="EC9F6724"/>
    <w:multiLevelType w:val="singleLevel"/>
    <w:tmpl w:val="EC9F6724"/>
    <w:lvl w:ilvl="0" w:tentative="0">
      <w:start w:val="1"/>
      <w:numFmt w:val="decimal"/>
      <w:suff w:val="space"/>
      <w:lvlText w:val="%1."/>
      <w:lvlJc w:val="left"/>
      <w:pPr>
        <w:ind w:left="0" w:firstLine="480"/>
      </w:pPr>
      <w:rPr>
        <w:rFonts w:hint="default"/>
      </w:rPr>
    </w:lvl>
  </w:abstractNum>
  <w:abstractNum w:abstractNumId="7">
    <w:nsid w:val="EE3F705E"/>
    <w:multiLevelType w:val="singleLevel"/>
    <w:tmpl w:val="EE3F705E"/>
    <w:lvl w:ilvl="0" w:tentative="0">
      <w:start w:val="1"/>
      <w:numFmt w:val="chineseCounting"/>
      <w:suff w:val="nothing"/>
      <w:lvlText w:val="（%1）"/>
      <w:lvlJc w:val="left"/>
      <w:pPr>
        <w:ind w:left="0" w:firstLine="480"/>
      </w:pPr>
      <w:rPr>
        <w:rFonts w:hint="eastAsia"/>
      </w:rPr>
    </w:lvl>
  </w:abstractNum>
  <w:abstractNum w:abstractNumId="8">
    <w:nsid w:val="F2CC4756"/>
    <w:multiLevelType w:val="singleLevel"/>
    <w:tmpl w:val="F2CC4756"/>
    <w:lvl w:ilvl="0" w:tentative="0">
      <w:start w:val="1"/>
      <w:numFmt w:val="chineseCounting"/>
      <w:suff w:val="nothing"/>
      <w:lvlText w:val="（%1）"/>
      <w:lvlJc w:val="left"/>
      <w:pPr>
        <w:ind w:left="0" w:firstLine="0"/>
      </w:pPr>
      <w:rPr>
        <w:rFonts w:hint="eastAsia"/>
      </w:rPr>
    </w:lvl>
  </w:abstractNum>
  <w:abstractNum w:abstractNumId="9">
    <w:nsid w:val="F95D768C"/>
    <w:multiLevelType w:val="singleLevel"/>
    <w:tmpl w:val="F95D768C"/>
    <w:lvl w:ilvl="0" w:tentative="0">
      <w:start w:val="1"/>
      <w:numFmt w:val="chineseCounting"/>
      <w:suff w:val="nothing"/>
      <w:lvlText w:val="%1、"/>
      <w:lvlJc w:val="left"/>
      <w:pPr>
        <w:ind w:left="0" w:firstLine="0"/>
      </w:pPr>
      <w:rPr>
        <w:rFonts w:hint="eastAsia"/>
      </w:rPr>
    </w:lvl>
  </w:abstractNum>
  <w:abstractNum w:abstractNumId="10">
    <w:nsid w:val="4ACFC9CF"/>
    <w:multiLevelType w:val="singleLevel"/>
    <w:tmpl w:val="4ACFC9CF"/>
    <w:lvl w:ilvl="0" w:tentative="0">
      <w:start w:val="1"/>
      <w:numFmt w:val="decimal"/>
      <w:suff w:val="space"/>
      <w:lvlText w:val="%1."/>
      <w:lvlJc w:val="left"/>
      <w:pPr>
        <w:ind w:left="0" w:firstLine="480"/>
      </w:pPr>
      <w:rPr>
        <w:rFonts w:hint="default"/>
      </w:rPr>
    </w:lvl>
  </w:abstractNum>
  <w:abstractNum w:abstractNumId="11">
    <w:nsid w:val="55EADD8C"/>
    <w:multiLevelType w:val="singleLevel"/>
    <w:tmpl w:val="55EADD8C"/>
    <w:lvl w:ilvl="0" w:tentative="0">
      <w:start w:val="1"/>
      <w:numFmt w:val="decimal"/>
      <w:suff w:val="space"/>
      <w:lvlText w:val="%1."/>
      <w:lvlJc w:val="left"/>
    </w:lvl>
  </w:abstractNum>
  <w:abstractNum w:abstractNumId="12">
    <w:nsid w:val="64F63FD2"/>
    <w:multiLevelType w:val="singleLevel"/>
    <w:tmpl w:val="64F63FD2"/>
    <w:lvl w:ilvl="0" w:tentative="0">
      <w:start w:val="1"/>
      <w:numFmt w:val="decimal"/>
      <w:suff w:val="space"/>
      <w:lvlText w:val="%1."/>
      <w:lvlJc w:val="left"/>
      <w:pPr>
        <w:ind w:left="0" w:firstLine="480"/>
      </w:pPr>
      <w:rPr>
        <w:rFonts w:hint="default"/>
      </w:rPr>
    </w:lvl>
  </w:abstractNum>
  <w:abstractNum w:abstractNumId="13">
    <w:nsid w:val="6F0BB234"/>
    <w:multiLevelType w:val="singleLevel"/>
    <w:tmpl w:val="6F0BB234"/>
    <w:lvl w:ilvl="0" w:tentative="0">
      <w:start w:val="1"/>
      <w:numFmt w:val="decimal"/>
      <w:suff w:val="space"/>
      <w:lvlText w:val="%1."/>
      <w:lvlJc w:val="left"/>
    </w:lvl>
  </w:abstractNum>
  <w:abstractNum w:abstractNumId="14">
    <w:nsid w:val="7A8B07BF"/>
    <w:multiLevelType w:val="singleLevel"/>
    <w:tmpl w:val="7A8B07BF"/>
    <w:lvl w:ilvl="0" w:tentative="0">
      <w:start w:val="1"/>
      <w:numFmt w:val="decimal"/>
      <w:suff w:val="space"/>
      <w:lvlText w:val="%1."/>
      <w:lvlJc w:val="left"/>
      <w:pPr>
        <w:ind w:left="0" w:firstLine="480"/>
      </w:pPr>
      <w:rPr>
        <w:rFonts w:hint="default"/>
      </w:rPr>
    </w:lvl>
  </w:abstractNum>
  <w:num w:numId="1">
    <w:abstractNumId w:val="9"/>
  </w:num>
  <w:num w:numId="2">
    <w:abstractNumId w:val="3"/>
  </w:num>
  <w:num w:numId="3">
    <w:abstractNumId w:val="5"/>
  </w:num>
  <w:num w:numId="4">
    <w:abstractNumId w:val="14"/>
  </w:num>
  <w:num w:numId="5">
    <w:abstractNumId w:val="12"/>
  </w:num>
  <w:num w:numId="6">
    <w:abstractNumId w:val="7"/>
  </w:num>
  <w:num w:numId="7">
    <w:abstractNumId w:val="1"/>
  </w:num>
  <w:num w:numId="8">
    <w:abstractNumId w:val="8"/>
  </w:num>
  <w:num w:numId="9">
    <w:abstractNumId w:val="6"/>
  </w:num>
  <w:num w:numId="10">
    <w:abstractNumId w:val="11"/>
  </w:num>
  <w:num w:numId="11">
    <w:abstractNumId w:val="13"/>
  </w:num>
  <w:num w:numId="12">
    <w:abstractNumId w:val="10"/>
  </w:num>
  <w:num w:numId="13">
    <w:abstractNumId w:val="2"/>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1308D"/>
    <w:rsid w:val="03895822"/>
    <w:rsid w:val="03B3040D"/>
    <w:rsid w:val="041A17DF"/>
    <w:rsid w:val="08DA0569"/>
    <w:rsid w:val="0C6418FA"/>
    <w:rsid w:val="0D302A82"/>
    <w:rsid w:val="10354C54"/>
    <w:rsid w:val="1463055C"/>
    <w:rsid w:val="169F1079"/>
    <w:rsid w:val="180A66BE"/>
    <w:rsid w:val="1B523561"/>
    <w:rsid w:val="1EF568AD"/>
    <w:rsid w:val="259D75BB"/>
    <w:rsid w:val="29957569"/>
    <w:rsid w:val="2A475858"/>
    <w:rsid w:val="2B593C1D"/>
    <w:rsid w:val="2B5B3C2B"/>
    <w:rsid w:val="2EC93975"/>
    <w:rsid w:val="3D0F2205"/>
    <w:rsid w:val="50BE5FC4"/>
    <w:rsid w:val="5CB159F5"/>
    <w:rsid w:val="61306A6A"/>
    <w:rsid w:val="618F74C6"/>
    <w:rsid w:val="67FB48BC"/>
    <w:rsid w:val="6EC40A86"/>
    <w:rsid w:val="6FC81D6F"/>
    <w:rsid w:val="74535F81"/>
    <w:rsid w:val="74A9194D"/>
    <w:rsid w:val="778154D2"/>
    <w:rsid w:val="7D9F168F"/>
    <w:rsid w:val="7E3C1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officialmode val="1"/>
    </mc:Choice>
  </mc:AlternateContent>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semiHidden/>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character" w:styleId="19">
    <w:name w:val="Strong"/>
    <w:basedOn w:val="18"/>
    <w:qFormat/>
    <w:uiPriority w:val="0"/>
    <w:rPr>
      <w:b/>
    </w:rPr>
  </w:style>
  <w:style w:type="paragraph" w:customStyle="1" w:styleId="20">
    <w:name w:val="主送对象"/>
    <w:next w:val="1"/>
    <w:qFormat/>
    <w:uiPriority w:val="0"/>
    <w:pPr>
      <w:spacing w:line="560" w:lineRule="exact"/>
    </w:pPr>
    <w:rPr>
      <w:rFonts w:ascii="Times New Roman" w:hAnsi="Times New Roman" w:eastAsia="宋体" w:cs="Times New Roman"/>
    </w:rPr>
  </w:style>
  <w:style w:type="paragraph" w:customStyle="1" w:styleId="21">
    <w:name w:val="表格标题"/>
    <w:next w:val="1"/>
    <w:qFormat/>
    <w:uiPriority w:val="0"/>
    <w:pPr>
      <w:widowControl w:val="0"/>
      <w:spacing w:before="240" w:after="240" w:line="240" w:lineRule="auto"/>
      <w:jc w:val="center"/>
    </w:pPr>
    <w:rPr>
      <w:rFonts w:ascii="宋体" w:hAnsi="宋体" w:eastAsia="宋体" w:cs="宋体"/>
      <w:b/>
      <w:sz w:val="24"/>
      <w:szCs w:val="22"/>
    </w:rPr>
  </w:style>
  <w:style w:type="character" w:customStyle="1" w:styleId="22">
    <w:name w:val="标题 3 Char"/>
    <w:qFormat/>
    <w:uiPriority w:val="0"/>
    <w:rPr>
      <w:rFonts w:ascii="Times New Roman" w:hAnsi="Times New Roman" w:eastAsia="仿宋_GB2312" w:cs="仿宋_GB2312"/>
      <w:sz w:val="32"/>
      <w:szCs w:val="32"/>
    </w:rPr>
  </w:style>
  <w:style w:type="character" w:customStyle="1" w:styleId="23">
    <w:name w:val="标题 2 Char"/>
    <w:qFormat/>
    <w:uiPriority w:val="0"/>
    <w:rPr>
      <w:rFonts w:ascii="Times New Roman" w:hAnsi="Times New Roman" w:eastAsia="楷体_GB2312" w:cs="楷体_GB2312"/>
      <w:sz w:val="32"/>
      <w:szCs w:val="32"/>
    </w:rPr>
  </w:style>
  <w:style w:type="paragraph" w:customStyle="1" w:styleId="24">
    <w:name w:val="内嵌文档标题1"/>
    <w:next w:val="1"/>
    <w:qFormat/>
    <w:uiPriority w:val="0"/>
    <w:pPr>
      <w:widowControl w:val="0"/>
      <w:spacing w:before="240" w:after="240" w:line="360" w:lineRule="auto"/>
      <w:jc w:val="center"/>
      <w:outlineLvl w:val="0"/>
    </w:pPr>
    <w:rPr>
      <w:rFonts w:ascii="Times New Roman" w:hAnsi="Times New Roman" w:eastAsia="宋体" w:cs="Times New Roman"/>
    </w:rPr>
  </w:style>
  <w:style w:type="table" w:customStyle="1" w:styleId="2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b7225977-bc4b-49dd-b35d-3f4fd9331f5d</errorID>
      <errorWord>。</errorWord>
      <group>L1_Punc</group>
      <groupName>标点问题</groupName>
      <ability>L2_Punc_CN</ability>
      <abilityName>标点符号问题</abilityName>
      <candidateList>
        <item>，</item>
      </candidateList>
      <explain/>
      <paraID>4529B46A</paraID>
      <start>52</start>
      <end>53</end>
      <status>ignored</status>
      <modifiedWord/>
      <trackRevisions>false</trackRevisions>
    </reviewItem>
    <reviewItem>
      <errorID>2838d374-abf2-42c1-aa97-6d7a5171cc2d</errorID>
      <errorWord>100</errorWord>
      <group>L1_Word</group>
      <groupName>字词问题</groupName>
      <ability>L2_Typo</ability>
      <abilityName>字词错误</abilityName>
      <candidateList>
        <item>为100</item>
      </candidateList>
      <explain/>
      <paraID> 7D08A1B</paraID>
      <start>19</start>
      <end>23</end>
      <status>modified</status>
      <modifiedWord>为100</modifiedWord>
      <trackRevisions>false</trackRevisions>
    </reviewItem>
    <reviewItem>
      <errorID>3d05e1e7-f758-4614-be54-e90138522483</errorID>
      <errorWord>32500</errorWord>
      <group>L1_Word</group>
      <groupName>字词问题</groupName>
      <ability>L2_Typo</ability>
      <abilityName>字词错误</abilityName>
      <candidateList>
        <item>为32500</item>
      </candidateList>
      <explain/>
      <paraID> 7D08A1B</paraID>
      <start>32</start>
      <end>38</end>
      <status>modified</status>
      <modifiedWord>为32500</modifiedWord>
      <trackRevisions>false</trackRevisions>
    </reviewItem>
    <reviewItem>
      <errorID>84777c7d-56a9-483b-bd53-87d1c19a44b1</errorID>
      <errorWord>均</errorWord>
      <group>L1_Word</group>
      <groupName>字词问题</groupName>
      <ability>L2_Typo</ability>
      <abilityName>字词错误</abilityName>
      <candidateList>
        <item>的均</item>
      </candidateList>
      <explain/>
      <paraID> 7D08A1B</paraID>
      <start>50</start>
      <end>52</end>
      <status>modified</status>
      <modifiedWord>的均</modifiedWord>
      <trackRevisions>false</trackRevisions>
    </reviewItem>
    <reviewItem>
      <errorID>236b616e-73c4-494f-939f-0aea2002b59d</errorID>
      <errorWord> </errorWord>
      <group>L1_Punc</group>
      <groupName>标点问题</groupName>
      <ability>L2_Punc_CN</ability>
      <abilityName>标点符号问题</abilityName>
      <candidateList>
        <item/>
      </candidateList>
      <explain>此处空格冗余，建议删除。</explain>
      <paraID>721FB22B</paraID>
      <start>27</start>
      <end>27</end>
      <status>modified</status>
      <modifiedWord/>
      <trackRevisions>false</trackRevisions>
    </reviewItem>
    <reviewItem>
      <errorID>9c1dcc00-4f3a-41e3-9d1d-ef5f63ed85a7</errorID>
      <errorWord> </errorWord>
      <group>L1_Punc</group>
      <groupName>标点问题</groupName>
      <ability>L2_Punc_CN</ability>
      <abilityName>标点符号问题</abilityName>
      <candidateList>
        <item/>
      </candidateList>
      <explain>此处空格冗余，建议删除。</explain>
      <paraID>721FB22B</paraID>
      <start>31</start>
      <end>31</end>
      <status>modified</status>
      <modifiedWord/>
      <trackRevisions>false</trackRevisions>
    </reviewItem>
    <reviewItem>
      <errorID>890702c7-1331-4fc8-bb53-ca4dd3b99cef</errorID>
      <errorWord>《</errorWord>
      <group>L1_Punc</group>
      <groupName>标点问题</groupName>
      <ability>L2_Punc_CN</ability>
      <abilityName>标点符号问题</abilityName>
      <candidateList>
        <item/>
      </candidateList>
      <explain/>
      <paraID>1E6BE5E2</paraID>
      <start>10</start>
      <end>10</end>
      <status>modified</status>
      <modifiedWord/>
      <trackRevisions>false</trackRevisions>
    </reviewItem>
    <reviewItem>
      <errorID>3f185e9c-9b83-42db-9f9a-1218a0aca024</errorID>
      <errorWord> </errorWord>
      <group>L1_Punc</group>
      <groupName>标点问题</groupName>
      <ability>L2_Punc_CN</ability>
      <abilityName>标点符号问题</abilityName>
      <candidateList>
        <item>《</item>
      </candidateList>
      <explain/>
      <paraID>1E6BE5E2</paraID>
      <start>23</start>
      <end>24</end>
      <status>modified</status>
      <modifiedWord>《</modifiedWord>
      <trackRevisions>false</trackRevisions>
    </reviewItem>
    <reviewItem>
      <errorID>dac98f53-a9cc-4796-8341-a2887c694d77</errorID>
      <errorWord> </errorWord>
      <group>L1_Punc</group>
      <groupName>标点问题</groupName>
      <ability>L2_Punc_CN</ability>
      <abilityName>标点符号问题</abilityName>
      <candidateList>
        <item/>
      </candidateList>
      <explain>此处空格冗余，建议删除。</explain>
      <paraID>347F65BB</paraID>
      <start>41</start>
      <end>41</end>
      <status>modified</status>
      <modifiedWord/>
      <trackRevisions>false</trackRevisions>
    </reviewItem>
    <reviewItem>
      <errorID>28c21a74-f56a-427d-a793-6fad0ac827ca</errorID>
      <errorWord> </errorWord>
      <group>L1_Punc</group>
      <groupName>标点问题</groupName>
      <ability>L2_Punc_CN</ability>
      <abilityName>标点符号问题</abilityName>
      <candidateList>
        <item/>
      </candidateList>
      <explain>此处空格冗余，建议删除。</explain>
      <paraID>347F65BB</paraID>
      <start>43</start>
      <end>43</end>
      <status>modified</status>
      <modifiedWord/>
      <trackRevisions>false</trackRevisions>
    </reviewItem>
    <reviewItem>
      <errorID>12169140-f69a-42bf-bd17-23caaff1f0d6</errorID>
      <errorWord> </errorWord>
      <group>L1_Punc</group>
      <groupName>标点问题</groupName>
      <ability>L2_Punc_CN</ability>
      <abilityName>标点符号问题</abilityName>
      <candidateList>
        <item/>
      </candidateList>
      <explain>此处空格冗余，建议删除。</explain>
      <paraID>4EB54228</paraID>
      <start>51</start>
      <end>51</end>
      <status>modified</status>
      <modifiedWord/>
      <trackRevisions>false</trackRevisions>
    </reviewItem>
    <reviewItem>
      <errorID>b8ff7d1e-0275-44e7-9b4c-a58bd687f8fc</errorID>
      <errorWord>GB25190</errorWord>
      <group>L1_Other</group>
      <groupName>其他问题</groupName>
      <ability>L2_Consistency</ability>
      <abilityName>一致性检查</abilityName>
      <candidateList>
        <item>GB 25190－2010</item>
      </candidateList>
      <explain>术语一致性，同一执行标准代号前后表述不一致</explain>
      <paraID>2E8087E9</paraID>
      <start>5</start>
      <end>18</end>
      <status>modified</status>
      <modifiedWord>GB 25190－2010</modifiedWord>
      <trackRevisions>false</trackRevisions>
    </reviewItem>
    <reviewItem>
      <errorID>4f5f5f4f-72c3-4ea5-b33e-d2efdb5ff538</errorID>
      <errorWord>；</errorWord>
      <group>L1_Punc</group>
      <groupName>标点问题</groupName>
      <ability>L2_Punc_CN</ability>
      <abilityName>标点符号问题</abilityName>
      <candidateList>
        <item>。</item>
      </candidateList>
      <explain/>
      <paraID>626AE7AF</paraID>
      <start>51</start>
      <end>52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fe67f6-7726-41d7-8314-d9adcd64cb20}">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4982</Words>
  <Characters>5140</Characters>
  <Lines>0</Lines>
  <Paragraphs>0</Paragraphs>
  <TotalTime>9</TotalTime>
  <ScaleCrop>false</ScaleCrop>
  <LinksUpToDate>false</LinksUpToDate>
  <CharactersWithSpaces>5572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2026-09-08T01:27:00Z</dcterms:created>
  <dc:creator>Administrator</dc:creator>
  <cp:lastModifiedBy>Administrator</cp:lastModifiedBy>
  <cp:lastPrinted>2026-09-08T02:32:00Z</cp:lastPrinted>
  <dcterms:modified xsi:type="dcterms:W3CDTF">2026-09-09T02:48:48Z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eyJoZGlkIjoiOTdhMzg5MDcwNjI2OTYwYzg1YjMzY2I0OGIyNjAxNDQiLCJ1c2VySWQiOiIxNDE5MzAwNTUwIn0=</vt:lpwstr>
  </property>
  <property fmtid="{D5CDD505-2E9C-101B-9397-08002B2CF9AE}" pid="4" name="ICV">
    <vt:lpwstr>BEC59EFD10844D8394525F7860C13FCA_12</vt:lpwstr>
  </property>
</Properties>
</file>